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南昌市港航管理处</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2021年部门预算编制说明</w:t>
      </w:r>
      <w:bookmarkStart w:id="1" w:name="_GoBack"/>
      <w:bookmarkEnd w:id="1"/>
    </w:p>
    <w:p>
      <w:pPr>
        <w:spacing w:line="400" w:lineRule="exact"/>
        <w:rPr>
          <w:b/>
          <w:sz w:val="44"/>
          <w:szCs w:val="44"/>
        </w:rPr>
      </w:pPr>
    </w:p>
    <w:p>
      <w:pPr>
        <w:spacing w:line="520" w:lineRule="exact"/>
        <w:jc w:val="center"/>
        <w:rPr>
          <w:rFonts w:ascii="仿宋" w:hAnsi="仿宋" w:eastAsia="仿宋"/>
          <w:b/>
          <w:sz w:val="32"/>
          <w:szCs w:val="32"/>
        </w:rPr>
      </w:pPr>
      <w:r>
        <w:rPr>
          <w:rFonts w:hint="eastAsia" w:ascii="仿宋" w:hAnsi="仿宋" w:eastAsia="仿宋"/>
          <w:b/>
          <w:sz w:val="32"/>
          <w:szCs w:val="32"/>
        </w:rPr>
        <w:t>目  录</w:t>
      </w:r>
    </w:p>
    <w:p>
      <w:pPr>
        <w:spacing w:line="400" w:lineRule="exact"/>
        <w:rPr>
          <w:rFonts w:ascii="仿宋" w:hAnsi="仿宋" w:eastAsia="仿宋"/>
          <w:sz w:val="32"/>
          <w:szCs w:val="32"/>
        </w:rPr>
      </w:pPr>
    </w:p>
    <w:p>
      <w:pPr>
        <w:widowControl/>
        <w:spacing w:line="520" w:lineRule="exact"/>
        <w:ind w:firstLine="643" w:firstLineChars="200"/>
        <w:rPr>
          <w:rFonts w:ascii="仿宋" w:hAnsi="仿宋" w:eastAsia="仿宋"/>
          <w:b/>
          <w:sz w:val="32"/>
          <w:szCs w:val="32"/>
        </w:rPr>
      </w:pPr>
      <w:r>
        <w:rPr>
          <w:rFonts w:hint="eastAsia" w:ascii="仿宋" w:hAnsi="仿宋" w:eastAsia="仿宋"/>
          <w:b/>
          <w:sz w:val="32"/>
          <w:szCs w:val="32"/>
        </w:rPr>
        <w:t>第一部分  南昌市港航管理处</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一、部门主要职责</w:t>
      </w:r>
    </w:p>
    <w:p>
      <w:pPr>
        <w:widowControl/>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二、部门基本情况</w:t>
      </w:r>
    </w:p>
    <w:p>
      <w:pPr>
        <w:widowControl/>
        <w:spacing w:line="520" w:lineRule="exact"/>
        <w:ind w:firstLine="627" w:firstLineChars="200"/>
        <w:rPr>
          <w:rFonts w:ascii="仿宋" w:hAnsi="仿宋" w:eastAsia="仿宋"/>
          <w:b/>
          <w:spacing w:val="-4"/>
          <w:kern w:val="28"/>
          <w:sz w:val="32"/>
          <w:szCs w:val="32"/>
        </w:rPr>
      </w:pPr>
      <w:r>
        <w:rPr>
          <w:rFonts w:hint="eastAsia" w:ascii="仿宋" w:hAnsi="仿宋" w:eastAsia="仿宋" w:cs="宋体"/>
          <w:b/>
          <w:spacing w:val="-4"/>
          <w:kern w:val="28"/>
          <w:sz w:val="32"/>
          <w:szCs w:val="32"/>
        </w:rPr>
        <w:t xml:space="preserve">第二部分  </w:t>
      </w:r>
      <w:r>
        <w:rPr>
          <w:rFonts w:hint="eastAsia" w:ascii="仿宋" w:hAnsi="仿宋" w:eastAsia="仿宋"/>
          <w:b/>
          <w:spacing w:val="-4"/>
          <w:kern w:val="28"/>
          <w:sz w:val="32"/>
          <w:szCs w:val="32"/>
        </w:rPr>
        <w:t>南昌市港航管理处2021年部门预算情况说明</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一、部门预算收支情况说明</w:t>
      </w:r>
    </w:p>
    <w:p>
      <w:pPr>
        <w:widowControl/>
        <w:spacing w:line="520" w:lineRule="exact"/>
        <w:ind w:firstLine="640" w:firstLineChars="200"/>
        <w:rPr>
          <w:rFonts w:ascii="仿宋" w:hAnsi="仿宋" w:eastAsia="仿宋"/>
          <w:sz w:val="32"/>
          <w:szCs w:val="32"/>
        </w:rPr>
      </w:pPr>
      <w:r>
        <w:rPr>
          <w:rFonts w:hint="eastAsia" w:ascii="仿宋" w:hAnsi="仿宋" w:eastAsia="仿宋" w:cs="宋体"/>
          <w:kern w:val="0"/>
          <w:sz w:val="32"/>
          <w:szCs w:val="32"/>
        </w:rPr>
        <w:t>二、</w:t>
      </w:r>
      <w:r>
        <w:rPr>
          <w:rFonts w:hint="eastAsia" w:ascii="仿宋" w:hAnsi="仿宋" w:eastAsia="仿宋"/>
          <w:sz w:val="32"/>
          <w:szCs w:val="32"/>
        </w:rPr>
        <w:t>“三公”经费预算情况说明</w:t>
      </w:r>
    </w:p>
    <w:p>
      <w:pPr>
        <w:widowControl/>
        <w:spacing w:line="520" w:lineRule="exact"/>
        <w:ind w:firstLine="643" w:firstLineChars="200"/>
        <w:rPr>
          <w:rFonts w:ascii="仿宋" w:hAnsi="仿宋" w:eastAsia="仿宋"/>
          <w:b/>
          <w:sz w:val="32"/>
          <w:szCs w:val="32"/>
        </w:rPr>
      </w:pPr>
      <w:r>
        <w:rPr>
          <w:rFonts w:hint="eastAsia" w:ascii="仿宋" w:hAnsi="仿宋" w:eastAsia="仿宋"/>
          <w:b/>
          <w:sz w:val="32"/>
          <w:szCs w:val="32"/>
        </w:rPr>
        <w:t>第三部分  南昌市港航管理处</w:t>
      </w:r>
      <w:r>
        <w:rPr>
          <w:rFonts w:hint="eastAsia" w:ascii="仿宋" w:hAnsi="仿宋" w:eastAsia="仿宋"/>
          <w:b/>
          <w:spacing w:val="-4"/>
          <w:kern w:val="28"/>
          <w:sz w:val="32"/>
          <w:szCs w:val="32"/>
        </w:rPr>
        <w:t>2021</w:t>
      </w:r>
      <w:r>
        <w:rPr>
          <w:rFonts w:hint="eastAsia" w:ascii="仿宋" w:hAnsi="仿宋" w:eastAsia="仿宋"/>
          <w:b/>
          <w:sz w:val="32"/>
          <w:szCs w:val="32"/>
        </w:rPr>
        <w:t>年部门预算表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一、《收支预算总表》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二、《部门收入总表》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三、《部门支出总表》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四、《财政拨款收支总表》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五、《一般公共预算支出表》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七、《一般公共预算“三公”经费支出表》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八、《政府性基金预算支出表》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九、《项目支出绩效目标表》</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十、《部门整体支出绩效目标表》</w:t>
      </w:r>
    </w:p>
    <w:p>
      <w:pPr>
        <w:widowControl/>
        <w:spacing w:line="520" w:lineRule="exact"/>
        <w:ind w:firstLine="643" w:firstLineChars="200"/>
        <w:rPr>
          <w:rFonts w:ascii="仿宋" w:hAnsi="仿宋" w:eastAsia="仿宋"/>
          <w:b/>
          <w:sz w:val="32"/>
          <w:szCs w:val="32"/>
        </w:rPr>
      </w:pPr>
      <w:r>
        <w:rPr>
          <w:rFonts w:hint="eastAsia" w:ascii="仿宋" w:hAnsi="仿宋" w:eastAsia="仿宋"/>
          <w:b/>
          <w:sz w:val="32"/>
          <w:szCs w:val="32"/>
        </w:rPr>
        <w:t>第四部分  名词解释</w:t>
      </w:r>
    </w:p>
    <w:p>
      <w:pPr>
        <w:spacing w:line="540" w:lineRule="exact"/>
        <w:jc w:val="center"/>
        <w:rPr>
          <w:rFonts w:ascii="仿宋" w:hAnsi="仿宋" w:eastAsia="仿宋"/>
          <w:sz w:val="32"/>
          <w:szCs w:val="32"/>
        </w:rPr>
      </w:pPr>
    </w:p>
    <w:p>
      <w:pPr>
        <w:spacing w:line="540" w:lineRule="exact"/>
        <w:jc w:val="center"/>
        <w:rPr>
          <w:rFonts w:ascii="仿宋" w:hAnsi="仿宋" w:eastAsia="仿宋"/>
          <w:sz w:val="32"/>
          <w:szCs w:val="32"/>
        </w:rPr>
      </w:pPr>
    </w:p>
    <w:p>
      <w:pPr>
        <w:spacing w:line="540" w:lineRule="exact"/>
        <w:jc w:val="center"/>
        <w:rPr>
          <w:rFonts w:ascii="仿宋" w:hAnsi="仿宋" w:eastAsia="仿宋"/>
          <w:sz w:val="32"/>
          <w:szCs w:val="32"/>
        </w:rPr>
      </w:pPr>
    </w:p>
    <w:p>
      <w:pPr>
        <w:spacing w:line="540" w:lineRule="exact"/>
        <w:jc w:val="center"/>
        <w:rPr>
          <w:rFonts w:ascii="仿宋" w:hAnsi="仿宋" w:eastAsia="仿宋"/>
          <w:sz w:val="32"/>
          <w:szCs w:val="32"/>
        </w:rPr>
      </w:pPr>
    </w:p>
    <w:p>
      <w:pPr>
        <w:spacing w:line="540" w:lineRule="exact"/>
        <w:jc w:val="center"/>
        <w:rPr>
          <w:rFonts w:ascii="仿宋" w:hAnsi="仿宋" w:eastAsia="仿宋"/>
          <w:b/>
          <w:sz w:val="32"/>
          <w:szCs w:val="32"/>
        </w:rPr>
      </w:pPr>
      <w:r>
        <w:rPr>
          <w:rFonts w:hint="eastAsia" w:ascii="仿宋" w:hAnsi="仿宋" w:eastAsia="仿宋"/>
          <w:b/>
          <w:sz w:val="32"/>
          <w:szCs w:val="32"/>
        </w:rPr>
        <w:t>第一部分  南昌市港航管理处概况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一、部门主要职责</w:t>
      </w:r>
    </w:p>
    <w:p>
      <w:pPr>
        <w:widowControl/>
        <w:spacing w:line="360" w:lineRule="auto"/>
        <w:ind w:firstLine="640" w:firstLineChars="200"/>
        <w:jc w:val="left"/>
        <w:rPr>
          <w:rFonts w:ascii="仿宋" w:hAnsi="仿宋" w:eastAsia="仿宋"/>
          <w:sz w:val="32"/>
          <w:szCs w:val="32"/>
        </w:rPr>
      </w:pPr>
      <w:r>
        <w:rPr>
          <w:rFonts w:hint="eastAsia" w:ascii="仿宋" w:hAnsi="仿宋" w:eastAsia="仿宋"/>
          <w:sz w:val="32"/>
          <w:szCs w:val="32"/>
        </w:rPr>
        <w:t>南昌市港航管理处隶属于市交通运输局，并受市交通运输局委托，具体行使对全市港口建设、港口经营和港口安全的管理，由法律授权对水路运输业、水路运输辅助业进行行政管理的职能。履行以下主要职责：</w:t>
      </w:r>
    </w:p>
    <w:p>
      <w:pPr>
        <w:widowControl/>
        <w:spacing w:line="360" w:lineRule="auto"/>
        <w:ind w:firstLine="600"/>
        <w:jc w:val="left"/>
        <w:rPr>
          <w:rFonts w:ascii="仿宋" w:hAnsi="仿宋" w:eastAsia="仿宋"/>
          <w:sz w:val="32"/>
          <w:szCs w:val="32"/>
        </w:rPr>
      </w:pPr>
      <w:r>
        <w:rPr>
          <w:rFonts w:ascii="仿宋" w:hAnsi="仿宋" w:eastAsia="仿宋"/>
          <w:sz w:val="32"/>
          <w:szCs w:val="32"/>
        </w:rPr>
        <w:t>（1）贯彻执行国家水路运输的方针、政策、法令、研究制定地方性水运经济政策法规和制度，并组织实施；</w:t>
      </w:r>
    </w:p>
    <w:p>
      <w:pPr>
        <w:widowControl/>
        <w:spacing w:line="360" w:lineRule="auto"/>
        <w:ind w:firstLine="600"/>
        <w:jc w:val="left"/>
        <w:rPr>
          <w:rFonts w:ascii="仿宋" w:hAnsi="仿宋" w:eastAsia="仿宋"/>
          <w:sz w:val="32"/>
          <w:szCs w:val="32"/>
        </w:rPr>
      </w:pPr>
      <w:r>
        <w:rPr>
          <w:rFonts w:ascii="仿宋" w:hAnsi="仿宋" w:eastAsia="仿宋"/>
          <w:sz w:val="32"/>
          <w:szCs w:val="32"/>
        </w:rPr>
        <w:t>（2）负责南昌港及全市水运发展规划的编制，并组织实施；</w:t>
      </w:r>
    </w:p>
    <w:p>
      <w:pPr>
        <w:widowControl/>
        <w:spacing w:line="360" w:lineRule="auto"/>
        <w:ind w:firstLine="600"/>
        <w:jc w:val="left"/>
        <w:rPr>
          <w:rFonts w:ascii="仿宋" w:hAnsi="仿宋" w:eastAsia="仿宋"/>
          <w:sz w:val="32"/>
          <w:szCs w:val="32"/>
        </w:rPr>
      </w:pPr>
      <w:r>
        <w:rPr>
          <w:rFonts w:ascii="仿宋" w:hAnsi="仿宋" w:eastAsia="仿宋"/>
          <w:sz w:val="32"/>
          <w:szCs w:val="32"/>
        </w:rPr>
        <w:t>（3）负责制定南昌港港口章程,对港口建设、港口经营及港口安全进行监督管理并核发港口经营许可；</w:t>
      </w:r>
    </w:p>
    <w:p>
      <w:pPr>
        <w:widowControl/>
        <w:spacing w:line="360" w:lineRule="auto"/>
        <w:ind w:firstLine="600"/>
        <w:jc w:val="left"/>
        <w:rPr>
          <w:rFonts w:ascii="仿宋" w:hAnsi="仿宋" w:eastAsia="仿宋"/>
          <w:sz w:val="32"/>
          <w:szCs w:val="32"/>
        </w:rPr>
      </w:pPr>
      <w:r>
        <w:rPr>
          <w:rFonts w:ascii="仿宋" w:hAnsi="仿宋" w:eastAsia="仿宋"/>
          <w:sz w:val="32"/>
          <w:szCs w:val="32"/>
        </w:rPr>
        <w:t>（4）负责水运企业、水运服务企业经营资质的审查、核发经营许可；</w:t>
      </w:r>
    </w:p>
    <w:p>
      <w:pPr>
        <w:widowControl/>
        <w:spacing w:line="360" w:lineRule="auto"/>
        <w:ind w:firstLine="600"/>
        <w:jc w:val="left"/>
        <w:rPr>
          <w:rFonts w:ascii="仿宋" w:hAnsi="仿宋" w:eastAsia="仿宋"/>
          <w:sz w:val="32"/>
          <w:szCs w:val="32"/>
        </w:rPr>
      </w:pPr>
      <w:r>
        <w:rPr>
          <w:rFonts w:ascii="仿宋" w:hAnsi="仿宋" w:eastAsia="仿宋"/>
          <w:sz w:val="32"/>
          <w:szCs w:val="32"/>
        </w:rPr>
        <w:t>（5）负责协调国家重点物资和紧急、特种物资以及军事、抢险救灾等指令性物资的水路运输；</w:t>
      </w:r>
    </w:p>
    <w:p>
      <w:pPr>
        <w:widowControl/>
        <w:spacing w:line="360" w:lineRule="auto"/>
        <w:ind w:firstLine="600"/>
        <w:jc w:val="left"/>
        <w:rPr>
          <w:rFonts w:ascii="仿宋" w:hAnsi="仿宋" w:eastAsia="仿宋"/>
          <w:sz w:val="32"/>
          <w:szCs w:val="32"/>
        </w:rPr>
      </w:pPr>
      <w:r>
        <w:rPr>
          <w:rFonts w:ascii="仿宋" w:hAnsi="仿宋" w:eastAsia="仿宋"/>
          <w:sz w:val="32"/>
          <w:szCs w:val="32"/>
        </w:rPr>
        <w:t>（6）负责水运港口经济技术信息咨询和行业统计工作;</w:t>
      </w:r>
    </w:p>
    <w:p>
      <w:pPr>
        <w:widowControl/>
        <w:spacing w:line="360" w:lineRule="auto"/>
        <w:ind w:firstLine="600"/>
        <w:jc w:val="left"/>
        <w:rPr>
          <w:rFonts w:ascii="仿宋" w:hAnsi="仿宋" w:eastAsia="仿宋"/>
          <w:sz w:val="32"/>
          <w:szCs w:val="32"/>
        </w:rPr>
      </w:pPr>
      <w:r>
        <w:rPr>
          <w:rFonts w:ascii="仿宋" w:hAnsi="仿宋" w:eastAsia="仿宋"/>
          <w:sz w:val="32"/>
          <w:szCs w:val="32"/>
        </w:rPr>
        <w:t>（7）负责组织指导水运管理、港口管理人员的培训工作；</w:t>
      </w:r>
    </w:p>
    <w:p>
      <w:pPr>
        <w:widowControl/>
        <w:spacing w:line="360" w:lineRule="auto"/>
        <w:ind w:firstLine="600"/>
        <w:jc w:val="left"/>
        <w:rPr>
          <w:rFonts w:ascii="仿宋" w:hAnsi="仿宋" w:eastAsia="仿宋"/>
          <w:sz w:val="32"/>
          <w:szCs w:val="32"/>
        </w:rPr>
      </w:pPr>
      <w:r>
        <w:rPr>
          <w:rFonts w:ascii="仿宋" w:hAnsi="仿宋" w:eastAsia="仿宋"/>
          <w:sz w:val="32"/>
          <w:szCs w:val="32"/>
        </w:rPr>
        <w:t>（8）承办市政府和上级交通主管部门交办的其他事项。</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二、部门2021年主要工作任务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南昌市港航管理处2021年的主要工作任务是：1.全力加快《南昌港总体规划》修编工作。按照“服务战略、优化布局、远近结合、合理开发”的原则，加快推进南昌港总体规划编制工作，形成我市“一港两核十区”的港口新布局，实现层次分明、主次有序的发展格局，全力推动我市水运高质量发展。争取2021年12月底前，完成南昌港总体规划修订批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统筹推进水运基础设施建设。重点加快姚湾综合码头项目建设，力争2020年年底开工建设，2020年预计完成投资5000万元，2021年预计完成投资12.5亿元。形成南北双核心的港口发展布局，实现港口规划的发展目标，提升南昌港的辐射能力和服务社会经济的水平。</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完善港口集疏运体系和发展多式联运。我们将进一步加强统筹协调，调动各方力量，加快龙头岗、姚湾、樵舍等重要港区的疏港道路建设，强化集疏运服务功能，提升货物中转能力。优化依托水运的重点物资多式联运格局，加快推进以港口为综合运输枢纽的煤炭、金属矿石和集装箱等重点货类多式联运体系的建设，完善江海中转运输系统，落实国家加快多式联运发展工作部署和政策措施，建立多式联运协调机制，引导和鼓励企业开展多式联运，建立多式联运信息平台，促进多式联运发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全力推进港口船舶防污染工作。全面推进全市船舶和港口污染治理，完成好污染物接收装置、污染物接收站、岸电建设等工作，实现港口和船舶的油污水、生活污水、垃圾的100%的处理处置率,实现污染物接收、转运和处置的全流程监管。集装箱码头全部全面安装岸电设施。通过完善制度、标准和措施，港航联动，协同推进，努力实现我市港口绿色、可持续发展。</w:t>
      </w:r>
    </w:p>
    <w:p>
      <w:pPr>
        <w:spacing w:line="580" w:lineRule="exact"/>
        <w:ind w:firstLine="640" w:firstLineChars="200"/>
        <w:rPr>
          <w:rFonts w:ascii="仿宋" w:hAnsi="仿宋" w:eastAsia="仿宋"/>
          <w:b/>
          <w:sz w:val="32"/>
          <w:szCs w:val="32"/>
        </w:rPr>
      </w:pPr>
      <w:r>
        <w:rPr>
          <w:rFonts w:hint="eastAsia" w:ascii="仿宋" w:hAnsi="仿宋" w:eastAsia="仿宋"/>
          <w:sz w:val="32"/>
          <w:szCs w:val="32"/>
        </w:rPr>
        <w:t>5.全力抓好水上交通安全和疫情防控工作不放松。着力抓好水上交通安全监管，加强对汛期、枯水期、端午、国庆等重要时期对港口、码头、桥区、渡口、取水口等重点水域和“三类重点船舶”安全监管，特别是加强对危险品及客运企业的安全检查，深入开展安全生产专项整治三年行动等各类水上专项整治行动，全面排查水上安全隐患，严厉打击水上交通安全违法行为，督促港航企业全面履行安全管理主体责任，及时消除事故隐患，保障水上交通安全生产形势持续稳定。同时抓好疫情防控工作丝毫不放松，督促港航企业落实好疫情防控各项措施，加强巡航检查力度，对进港船舶和人员进行严格排查、登记和体温检测，严防疫情通过水路进行传播，为推进水运发展提供坚强的安全保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三、部门基本情况</w:t>
      </w:r>
    </w:p>
    <w:p>
      <w:pPr>
        <w:widowControl/>
        <w:ind w:firstLine="600"/>
        <w:jc w:val="left"/>
        <w:rPr>
          <w:rFonts w:ascii="仿宋" w:hAnsi="仿宋" w:eastAsia="仿宋"/>
          <w:sz w:val="32"/>
          <w:szCs w:val="32"/>
        </w:rPr>
      </w:pPr>
      <w:r>
        <w:rPr>
          <w:rFonts w:hint="eastAsia" w:ascii="仿宋" w:hAnsi="仿宋" w:eastAsia="仿宋"/>
          <w:sz w:val="32"/>
          <w:szCs w:val="32"/>
        </w:rPr>
        <w:t>市港航处属于</w:t>
      </w:r>
      <w:r>
        <w:rPr>
          <w:rFonts w:ascii="仿宋" w:hAnsi="仿宋" w:eastAsia="仿宋"/>
          <w:sz w:val="32"/>
          <w:szCs w:val="32"/>
        </w:rPr>
        <w:t>全额拨款事业单位，</w:t>
      </w:r>
      <w:r>
        <w:rPr>
          <w:rFonts w:ascii="仿宋" w:hAnsi="仿宋" w:eastAsia="仿宋"/>
          <w:color w:val="000000"/>
          <w:sz w:val="32"/>
          <w:szCs w:val="32"/>
        </w:rPr>
        <w:t>编制人数68人，</w:t>
      </w:r>
      <w:r>
        <w:rPr>
          <w:rFonts w:ascii="仿宋" w:hAnsi="仿宋" w:eastAsia="仿宋"/>
          <w:sz w:val="32"/>
          <w:szCs w:val="32"/>
        </w:rPr>
        <w:t>年末实有人数</w:t>
      </w:r>
      <w:r>
        <w:rPr>
          <w:rFonts w:hint="eastAsia" w:ascii="仿宋" w:hAnsi="仿宋" w:eastAsia="仿宋"/>
          <w:sz w:val="32"/>
          <w:szCs w:val="32"/>
        </w:rPr>
        <w:t>127</w:t>
      </w:r>
      <w:r>
        <w:rPr>
          <w:rFonts w:ascii="仿宋" w:hAnsi="仿宋" w:eastAsia="仿宋"/>
          <w:sz w:val="32"/>
          <w:szCs w:val="32"/>
        </w:rPr>
        <w:t>人</w:t>
      </w:r>
      <w:r>
        <w:rPr>
          <w:rFonts w:hint="eastAsia" w:ascii="仿宋" w:hAnsi="仿宋" w:eastAsia="仿宋"/>
          <w:sz w:val="32"/>
          <w:szCs w:val="32"/>
        </w:rPr>
        <w:t>（</w:t>
      </w:r>
      <w:r>
        <w:rPr>
          <w:rFonts w:ascii="仿宋" w:hAnsi="仿宋" w:eastAsia="仿宋"/>
          <w:color w:val="000000"/>
          <w:sz w:val="32"/>
          <w:szCs w:val="32"/>
        </w:rPr>
        <w:t>其中：</w:t>
      </w:r>
      <w:r>
        <w:rPr>
          <w:rFonts w:hint="eastAsia" w:ascii="仿宋" w:hAnsi="仿宋" w:eastAsia="仿宋"/>
          <w:color w:val="000000"/>
          <w:sz w:val="32"/>
          <w:szCs w:val="32"/>
        </w:rPr>
        <w:t>在职57人，江西省港航管理局南昌分局转隶在职人员70人</w:t>
      </w:r>
      <w:r>
        <w:rPr>
          <w:rFonts w:hint="eastAsia" w:ascii="仿宋" w:hAnsi="仿宋" w:eastAsia="仿宋"/>
          <w:sz w:val="32"/>
          <w:szCs w:val="32"/>
        </w:rPr>
        <w:t>）；</w:t>
      </w:r>
      <w:r>
        <w:rPr>
          <w:rFonts w:hint="eastAsia" w:ascii="仿宋" w:hAnsi="仿宋" w:eastAsia="仿宋"/>
          <w:color w:val="000000"/>
          <w:sz w:val="32"/>
          <w:szCs w:val="32"/>
        </w:rPr>
        <w:t>离退休人员96人（其中：</w:t>
      </w:r>
      <w:r>
        <w:rPr>
          <w:rFonts w:ascii="仿宋" w:hAnsi="仿宋" w:eastAsia="仿宋"/>
          <w:sz w:val="32"/>
          <w:szCs w:val="32"/>
        </w:rPr>
        <w:t>离休人员</w:t>
      </w:r>
      <w:r>
        <w:rPr>
          <w:rFonts w:hint="eastAsia" w:ascii="仿宋" w:hAnsi="仿宋" w:eastAsia="仿宋"/>
          <w:sz w:val="32"/>
          <w:szCs w:val="32"/>
        </w:rPr>
        <w:t>2</w:t>
      </w:r>
      <w:r>
        <w:rPr>
          <w:rFonts w:ascii="仿宋" w:hAnsi="仿宋" w:eastAsia="仿宋"/>
          <w:sz w:val="32"/>
          <w:szCs w:val="32"/>
        </w:rPr>
        <w:t>人,退休人员</w:t>
      </w:r>
      <w:r>
        <w:rPr>
          <w:rFonts w:hint="eastAsia" w:ascii="仿宋" w:hAnsi="仿宋" w:eastAsia="仿宋"/>
          <w:sz w:val="32"/>
          <w:szCs w:val="32"/>
        </w:rPr>
        <w:t>49</w:t>
      </w:r>
      <w:r>
        <w:rPr>
          <w:rFonts w:ascii="仿宋" w:hAnsi="仿宋" w:eastAsia="仿宋"/>
          <w:sz w:val="32"/>
          <w:szCs w:val="32"/>
        </w:rPr>
        <w:t>人</w:t>
      </w:r>
      <w:r>
        <w:rPr>
          <w:rFonts w:hint="eastAsia" w:ascii="仿宋" w:hAnsi="仿宋" w:eastAsia="仿宋"/>
          <w:sz w:val="32"/>
          <w:szCs w:val="32"/>
        </w:rPr>
        <w:t>，海事转隶退休人员45人）。</w:t>
      </w:r>
    </w:p>
    <w:p>
      <w:pPr>
        <w:widowControl/>
        <w:ind w:firstLine="600"/>
        <w:jc w:val="left"/>
        <w:rPr>
          <w:rFonts w:ascii="仿宋" w:hAnsi="仿宋" w:eastAsia="仿宋"/>
          <w:sz w:val="32"/>
          <w:szCs w:val="32"/>
        </w:rPr>
      </w:pPr>
      <w:r>
        <w:rPr>
          <w:rFonts w:hint="eastAsia" w:ascii="仿宋" w:hAnsi="仿宋" w:eastAsia="仿宋"/>
          <w:sz w:val="32"/>
          <w:szCs w:val="32"/>
        </w:rPr>
        <w:t>另外省海事转隶待退休人员3人，因已到退休年龄但在2020年8月底前未办理退休手续，这3人的政府性奖励未纳入2021年度预算中，待2021年市财政局增人增资时予以追加预算。</w:t>
      </w:r>
    </w:p>
    <w:p>
      <w:pPr>
        <w:spacing w:line="540" w:lineRule="exact"/>
        <w:jc w:val="center"/>
        <w:rPr>
          <w:rFonts w:ascii="仿宋" w:hAnsi="仿宋" w:eastAsia="仿宋"/>
          <w:b/>
          <w:sz w:val="32"/>
          <w:szCs w:val="32"/>
        </w:rPr>
      </w:pPr>
      <w:r>
        <w:rPr>
          <w:rFonts w:hint="eastAsia" w:ascii="仿宋" w:hAnsi="仿宋" w:eastAsia="仿宋"/>
          <w:b/>
          <w:sz w:val="32"/>
          <w:szCs w:val="32"/>
        </w:rPr>
        <w:t>第二部分  南昌市港航管理处2021年部门预算情况说明</w:t>
      </w:r>
    </w:p>
    <w:p>
      <w:pPr>
        <w:spacing w:line="540" w:lineRule="exact"/>
        <w:rPr>
          <w:rFonts w:ascii="仿宋" w:hAnsi="仿宋" w:eastAsia="仿宋"/>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一、部门预算收支情况说明</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sz w:val="32"/>
          <w:szCs w:val="32"/>
        </w:rPr>
        <w:t>收入预算情况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2021年市港航处收入预算总额为2779.02万元，比上年增加1090.87万元，增长64.6%，因为原海事转隶的在职加退休人员共计113人于2021年纳入预算安排。其中：财政拨款收入2764.54万元；上年结转14.48万元。</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（二）</w:t>
      </w:r>
      <w:r>
        <w:rPr>
          <w:rFonts w:hint="eastAsia" w:ascii="仿宋" w:hAnsi="仿宋" w:eastAsia="仿宋"/>
          <w:sz w:val="32"/>
          <w:szCs w:val="32"/>
        </w:rPr>
        <w:t>支出预算情况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2021年市港航处支出预算总额为2779.02万元，比上年增加1090.87万元，增长64.6%。</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其中：按支出项目类别划分：基本支出2634.19万元，包括工资福利支出2466.58万元、日常公用支出129.3万元、对个人和家庭的补助38.31万元；项目支出144.83万元。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按支出功能科目划分：社会保障和就业支出167.58万元；交通运输支出2382.61万元；住房保障支出228.83万元。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按支出经济分类划分：工资福利支出2466.58万元，占支出预算总额的88.8%；商品和服务支出267.13万元，占支出预算总额的9.6%；对个人和家庭补助支出38.31万元，占支出预算总额的1.4%；其他支出7万元，占支出预算总额的0. 2%。</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（三）</w:t>
      </w:r>
      <w:r>
        <w:rPr>
          <w:rFonts w:hint="eastAsia" w:ascii="仿宋" w:hAnsi="仿宋" w:eastAsia="仿宋"/>
          <w:sz w:val="32"/>
          <w:szCs w:val="32"/>
        </w:rPr>
        <w:t>财政拨款支出情况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2021年市港航处财政拨款支出预算2764.54万元，较上年增加1321.57元，增长91%。具体支出情况是：社会保障和就业支出160.10万元，占财政拨款支出的5.8%；交通运输支出2375.61万元，占财政拨款支出的85.9%；住房保障支出228.23万元，占财政拨款支出的8.3%。</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（四）</w:t>
      </w:r>
      <w:r>
        <w:rPr>
          <w:rFonts w:hint="eastAsia" w:ascii="仿宋" w:hAnsi="仿宋" w:eastAsia="仿宋"/>
          <w:sz w:val="32"/>
          <w:szCs w:val="32"/>
        </w:rPr>
        <w:t>政府性基金情况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本部门没有政府性基金预算。</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（五）</w:t>
      </w:r>
      <w:bookmarkStart w:id="0" w:name="OLE_LINK4"/>
      <w:r>
        <w:rPr>
          <w:rFonts w:hint="eastAsia" w:ascii="仿宋" w:hAnsi="仿宋" w:eastAsia="仿宋"/>
          <w:sz w:val="32"/>
          <w:szCs w:val="32"/>
        </w:rPr>
        <w:t>机关运行经费</w:t>
      </w:r>
      <w:bookmarkEnd w:id="0"/>
      <w:r>
        <w:rPr>
          <w:rFonts w:hint="eastAsia" w:ascii="仿宋" w:hAnsi="仿宋" w:eastAsia="仿宋"/>
          <w:sz w:val="32"/>
          <w:szCs w:val="32"/>
        </w:rPr>
        <w:t>等重要情况说明</w:t>
      </w:r>
    </w:p>
    <w:p>
      <w:pPr>
        <w:spacing w:line="540" w:lineRule="exact"/>
        <w:ind w:firstLine="560" w:firstLineChars="200"/>
        <w:rPr>
          <w:rFonts w:ascii="仿宋_GB2312" w:hAnsi="宋体" w:eastAsia="仿宋_GB2312"/>
          <w:b/>
          <w:color w:val="FF0000"/>
          <w:sz w:val="28"/>
          <w:szCs w:val="28"/>
        </w:rPr>
      </w:pPr>
      <w:r>
        <w:rPr>
          <w:rFonts w:hint="eastAsia" w:ascii="仿宋_GB2312" w:eastAsia="仿宋_GB2312"/>
          <w:sz w:val="28"/>
          <w:szCs w:val="28"/>
        </w:rPr>
        <w:t>2021年本部门机关运行经费为267.13万元,较上年增加5.11万元，增长1.9%。增加原因主要是人员增加。</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（六）</w:t>
      </w:r>
      <w:r>
        <w:rPr>
          <w:rFonts w:hint="eastAsia" w:ascii="仿宋" w:hAnsi="仿宋" w:eastAsia="仿宋"/>
          <w:sz w:val="32"/>
          <w:szCs w:val="32"/>
        </w:rPr>
        <w:t>政府采购情况说明</w:t>
      </w:r>
    </w:p>
    <w:p>
      <w:pPr>
        <w:spacing w:line="540" w:lineRule="exact"/>
        <w:ind w:firstLine="640" w:firstLineChars="200"/>
        <w:rPr>
          <w:rFonts w:ascii="仿宋" w:hAnsi="仿宋" w:eastAsia="仿宋"/>
          <w:b/>
          <w:sz w:val="32"/>
          <w:szCs w:val="32"/>
        </w:rPr>
      </w:pPr>
      <w:r>
        <w:rPr>
          <w:rFonts w:hint="eastAsia" w:ascii="仿宋" w:hAnsi="仿宋" w:eastAsia="仿宋"/>
          <w:sz w:val="32"/>
          <w:szCs w:val="32"/>
        </w:rPr>
        <w:t>2021年我单位政府采购预算共安排78万元。其中，货物预算74.5万元，工程预算0万元，服务预算3.5万元。</w:t>
      </w:r>
    </w:p>
    <w:p>
      <w:pPr>
        <w:widowControl/>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（七）</w:t>
      </w:r>
      <w:r>
        <w:rPr>
          <w:rFonts w:hint="eastAsia" w:ascii="仿宋" w:hAnsi="仿宋" w:eastAsia="仿宋"/>
          <w:sz w:val="32"/>
          <w:szCs w:val="32"/>
        </w:rPr>
        <w:t>国有资产占有使用情况</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样式：截至2020年8月31日，部门共有车辆编制数5辆，其中在使用一般公务用车5辆。</w:t>
      </w:r>
    </w:p>
    <w:p>
      <w:pPr>
        <w:widowControl/>
        <w:spacing w:line="576" w:lineRule="exact"/>
        <w:ind w:firstLine="640" w:firstLineChars="200"/>
        <w:jc w:val="left"/>
        <w:rPr>
          <w:rFonts w:ascii="仿宋" w:hAnsi="仿宋" w:eastAsia="仿宋"/>
          <w:sz w:val="32"/>
          <w:szCs w:val="32"/>
        </w:rPr>
      </w:pPr>
      <w:r>
        <w:rPr>
          <w:rFonts w:hint="eastAsia" w:ascii="仿宋" w:hAnsi="仿宋" w:eastAsia="仿宋"/>
          <w:sz w:val="32"/>
          <w:szCs w:val="32"/>
        </w:rPr>
        <w:t>2021年部门预算安排购置车辆0辆，安排购置单位价值200万元以上大型设备0台。</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预算绩效情况</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2021年本部门一级项目</w:t>
      </w:r>
      <w:r>
        <w:rPr>
          <w:rFonts w:hint="eastAsia" w:ascii="仿宋" w:hAnsi="仿宋" w:eastAsia="仿宋"/>
          <w:sz w:val="32"/>
          <w:szCs w:val="32"/>
        </w:rPr>
        <w:t>1</w:t>
      </w:r>
      <w:r>
        <w:rPr>
          <w:rFonts w:ascii="仿宋" w:hAnsi="仿宋" w:eastAsia="仿宋"/>
          <w:sz w:val="32"/>
          <w:szCs w:val="32"/>
        </w:rPr>
        <w:t>个，具体为：</w:t>
      </w:r>
      <w:r>
        <w:rPr>
          <w:rFonts w:ascii="仿宋" w:hAnsi="仿宋" w:eastAsia="仿宋"/>
          <w:sz w:val="32"/>
          <w:szCs w:val="32"/>
        </w:rPr>
        <w:br w:type="textWrapping"/>
      </w:r>
      <w:r>
        <w:rPr>
          <w:rFonts w:hint="eastAsia" w:ascii="仿宋" w:hAnsi="仿宋" w:eastAsia="仿宋"/>
          <w:sz w:val="32"/>
          <w:szCs w:val="32"/>
        </w:rPr>
        <w:t xml:space="preserve">    一、水路运输监管</w:t>
      </w:r>
      <w:r>
        <w:rPr>
          <w:rFonts w:ascii="仿宋" w:hAnsi="仿宋" w:eastAsia="仿宋"/>
          <w:sz w:val="32"/>
          <w:szCs w:val="32"/>
        </w:rPr>
        <w:t>项目：</w:t>
      </w:r>
      <w:r>
        <w:rPr>
          <w:rFonts w:hint="eastAsia" w:ascii="仿宋" w:hAnsi="仿宋" w:eastAsia="仿宋"/>
          <w:sz w:val="32"/>
          <w:szCs w:val="32"/>
        </w:rPr>
        <w:t>经市政府同意，我单位可聘用计划外用30人，经费102.71万元；</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一级项目：</w:t>
      </w:r>
      <w:r>
        <w:rPr>
          <w:rFonts w:hint="eastAsia" w:ascii="仿宋" w:hAnsi="仿宋" w:eastAsia="仿宋"/>
          <w:sz w:val="32"/>
          <w:szCs w:val="32"/>
        </w:rPr>
        <w:t>水路运输监管经费。</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二级项目：</w:t>
      </w:r>
      <w:r>
        <w:rPr>
          <w:rFonts w:hint="eastAsia" w:ascii="仿宋" w:hAnsi="仿宋" w:eastAsia="仿宋"/>
          <w:sz w:val="32"/>
          <w:szCs w:val="32"/>
        </w:rPr>
        <w:t>计划外用工劳务费</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项目概述：</w:t>
      </w:r>
      <w:r>
        <w:rPr>
          <w:rFonts w:hint="eastAsia" w:ascii="仿宋" w:hAnsi="仿宋" w:eastAsia="仿宋"/>
          <w:sz w:val="32"/>
          <w:szCs w:val="32"/>
        </w:rPr>
        <w:t>因我单位工作性质特殊，从事水路运输监管稽查，需要配备专业的船员、轮机等工作人员，经市政府同意，我单位可聘用计划外用30人，经费102.71万元。</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2、实施主体：</w:t>
      </w:r>
      <w:r>
        <w:rPr>
          <w:rFonts w:hint="eastAsia" w:ascii="仿宋" w:hAnsi="仿宋" w:eastAsia="仿宋"/>
          <w:sz w:val="32"/>
          <w:szCs w:val="32"/>
        </w:rPr>
        <w:t>南昌市港航管理处</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3、实施周期：</w:t>
      </w:r>
      <w:r>
        <w:rPr>
          <w:rFonts w:hint="eastAsia" w:ascii="仿宋" w:hAnsi="仿宋" w:eastAsia="仿宋"/>
          <w:sz w:val="32"/>
          <w:szCs w:val="32"/>
        </w:rPr>
        <w:t>2021年1月1日至2021年11月9日</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4、年度预算安排：</w:t>
      </w:r>
      <w:r>
        <w:rPr>
          <w:rFonts w:hint="eastAsia" w:ascii="仿宋" w:hAnsi="仿宋" w:eastAsia="仿宋"/>
          <w:sz w:val="32"/>
          <w:szCs w:val="32"/>
        </w:rPr>
        <w:t>102.71万元</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5、绩效目标和指标：</w:t>
      </w:r>
      <w:r>
        <w:rPr>
          <w:rFonts w:hint="eastAsia" w:ascii="仿宋" w:hAnsi="仿宋" w:eastAsia="仿宋"/>
          <w:sz w:val="32"/>
          <w:szCs w:val="32"/>
        </w:rPr>
        <w:t>2021年严格按照劳动合同法以及相关规定，完成计划外用工30人的聘用工作。</w:t>
      </w:r>
    </w:p>
    <w:p>
      <w:pPr>
        <w:widowControl/>
        <w:spacing w:line="540" w:lineRule="exact"/>
        <w:jc w:val="left"/>
        <w:rPr>
          <w:rFonts w:ascii="仿宋" w:hAnsi="仿宋" w:eastAsia="仿宋"/>
          <w:sz w:val="32"/>
          <w:szCs w:val="32"/>
        </w:rPr>
      </w:pPr>
      <w:r>
        <w:rPr>
          <w:rFonts w:ascii="仿宋" w:hAnsi="仿宋" w:eastAsia="仿宋"/>
          <w:sz w:val="32"/>
          <w:szCs w:val="32"/>
        </w:rPr>
        <w:t>数量指标：</w:t>
      </w:r>
      <w:r>
        <w:rPr>
          <w:rFonts w:hint="eastAsia" w:ascii="仿宋" w:hAnsi="仿宋" w:eastAsia="仿宋"/>
          <w:sz w:val="32"/>
          <w:szCs w:val="32"/>
        </w:rPr>
        <w:t>聘用人员30人。</w:t>
      </w:r>
      <w:r>
        <w:rPr>
          <w:rFonts w:ascii="仿宋" w:hAnsi="仿宋" w:eastAsia="仿宋"/>
          <w:sz w:val="32"/>
          <w:szCs w:val="32"/>
        </w:rPr>
        <w:br w:type="textWrapping"/>
      </w:r>
      <w:r>
        <w:rPr>
          <w:rFonts w:ascii="仿宋" w:hAnsi="仿宋" w:eastAsia="仿宋"/>
          <w:sz w:val="32"/>
          <w:szCs w:val="32"/>
        </w:rPr>
        <w:t>质量指标：</w:t>
      </w:r>
      <w:r>
        <w:rPr>
          <w:rFonts w:hint="eastAsia" w:ascii="仿宋" w:hAnsi="仿宋" w:eastAsia="仿宋"/>
          <w:sz w:val="32"/>
          <w:szCs w:val="32"/>
        </w:rPr>
        <w:t>编外合同聘用合规率95%以上。</w:t>
      </w:r>
    </w:p>
    <w:p>
      <w:pPr>
        <w:widowControl/>
        <w:spacing w:line="540" w:lineRule="exact"/>
        <w:jc w:val="left"/>
        <w:rPr>
          <w:rFonts w:ascii="仿宋" w:hAnsi="仿宋" w:eastAsia="仿宋"/>
          <w:sz w:val="32"/>
          <w:szCs w:val="32"/>
        </w:rPr>
      </w:pPr>
      <w:r>
        <w:rPr>
          <w:rFonts w:ascii="仿宋" w:hAnsi="仿宋" w:eastAsia="仿宋"/>
          <w:sz w:val="32"/>
          <w:szCs w:val="32"/>
        </w:rPr>
        <w:t>时效指标：</w:t>
      </w:r>
      <w:r>
        <w:rPr>
          <w:rFonts w:hint="eastAsia" w:ascii="仿宋" w:hAnsi="仿宋" w:eastAsia="仿宋"/>
          <w:sz w:val="32"/>
          <w:szCs w:val="32"/>
        </w:rPr>
        <w:t>发放工资及时率100%。</w:t>
      </w:r>
      <w:r>
        <w:rPr>
          <w:rFonts w:ascii="仿宋" w:hAnsi="仿宋" w:eastAsia="仿宋"/>
          <w:sz w:val="32"/>
          <w:szCs w:val="32"/>
        </w:rPr>
        <w:br w:type="textWrapping"/>
      </w:r>
      <w:r>
        <w:rPr>
          <w:rFonts w:ascii="仿宋" w:hAnsi="仿宋" w:eastAsia="仿宋"/>
          <w:sz w:val="32"/>
          <w:szCs w:val="32"/>
        </w:rPr>
        <w:t>成本指标：</w:t>
      </w:r>
      <w:r>
        <w:rPr>
          <w:rFonts w:hint="eastAsia" w:ascii="仿宋" w:hAnsi="仿宋" w:eastAsia="仿宋"/>
          <w:sz w:val="32"/>
          <w:szCs w:val="32"/>
        </w:rPr>
        <w:t>计划外用工劳务费102.71万元。</w:t>
      </w:r>
      <w:r>
        <w:rPr>
          <w:rFonts w:ascii="仿宋" w:hAnsi="仿宋" w:eastAsia="仿宋"/>
          <w:sz w:val="32"/>
          <w:szCs w:val="32"/>
        </w:rPr>
        <w:br w:type="textWrapping"/>
      </w:r>
      <w:r>
        <w:rPr>
          <w:rFonts w:ascii="仿宋" w:hAnsi="仿宋" w:eastAsia="仿宋"/>
          <w:sz w:val="32"/>
          <w:szCs w:val="32"/>
        </w:rPr>
        <w:t>社会效益指标：</w:t>
      </w:r>
      <w:r>
        <w:rPr>
          <w:rFonts w:hint="eastAsia" w:ascii="仿宋" w:hAnsi="仿宋" w:eastAsia="仿宋"/>
          <w:sz w:val="32"/>
          <w:szCs w:val="32"/>
        </w:rPr>
        <w:t>规范码头建设和水路运输市场秩序。</w:t>
      </w:r>
      <w:r>
        <w:rPr>
          <w:rFonts w:ascii="仿宋" w:hAnsi="仿宋" w:eastAsia="仿宋"/>
          <w:sz w:val="32"/>
          <w:szCs w:val="32"/>
        </w:rPr>
        <w:br w:type="textWrapping"/>
      </w:r>
      <w:r>
        <w:rPr>
          <w:rFonts w:ascii="仿宋" w:hAnsi="仿宋" w:eastAsia="仿宋"/>
          <w:sz w:val="32"/>
          <w:szCs w:val="32"/>
        </w:rPr>
        <w:t>满意度指标：</w:t>
      </w:r>
      <w:r>
        <w:rPr>
          <w:rFonts w:hint="eastAsia" w:ascii="仿宋" w:hAnsi="仿宋" w:eastAsia="仿宋"/>
          <w:sz w:val="32"/>
          <w:szCs w:val="32"/>
        </w:rPr>
        <w:t>水运企业和船主满意度大于或等于95%。</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、经财政局同意，每年网络维护费35.12万元。</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一级项目：</w:t>
      </w:r>
      <w:r>
        <w:rPr>
          <w:rFonts w:hint="eastAsia" w:ascii="仿宋" w:hAnsi="仿宋" w:eastAsia="仿宋"/>
          <w:sz w:val="32"/>
          <w:szCs w:val="32"/>
        </w:rPr>
        <w:t>水路运输监管经费。</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二级项目：</w:t>
      </w:r>
      <w:r>
        <w:rPr>
          <w:rFonts w:hint="eastAsia" w:ascii="仿宋" w:hAnsi="仿宋" w:eastAsia="仿宋"/>
          <w:sz w:val="32"/>
          <w:szCs w:val="32"/>
        </w:rPr>
        <w:t>网络维护费。</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项目概述：</w:t>
      </w:r>
      <w:r>
        <w:rPr>
          <w:rFonts w:hint="eastAsia" w:ascii="仿宋" w:hAnsi="仿宋" w:eastAsia="仿宋"/>
          <w:sz w:val="32"/>
          <w:szCs w:val="32"/>
        </w:rPr>
        <w:t>为加强水路运输监管力度，需配备视频监控和网络维护等，经市财政局同意，每年网络维护费35.12万元。</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2、实施主体：</w:t>
      </w:r>
      <w:r>
        <w:rPr>
          <w:rFonts w:hint="eastAsia" w:ascii="仿宋" w:hAnsi="仿宋" w:eastAsia="仿宋"/>
          <w:sz w:val="32"/>
          <w:szCs w:val="32"/>
        </w:rPr>
        <w:t>南昌市港航管理处</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3、实施周期：</w:t>
      </w:r>
      <w:r>
        <w:rPr>
          <w:rFonts w:hint="eastAsia" w:ascii="仿宋" w:hAnsi="仿宋" w:eastAsia="仿宋"/>
          <w:sz w:val="32"/>
          <w:szCs w:val="32"/>
        </w:rPr>
        <w:t>2021年1月1日至2021年11月9日</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4、年度预算安排：</w:t>
      </w:r>
      <w:r>
        <w:rPr>
          <w:rFonts w:hint="eastAsia" w:ascii="仿宋" w:hAnsi="仿宋" w:eastAsia="仿宋"/>
          <w:sz w:val="32"/>
          <w:szCs w:val="32"/>
        </w:rPr>
        <w:t>35.12万元</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5、绩效目标和指标：</w:t>
      </w:r>
      <w:r>
        <w:rPr>
          <w:rFonts w:hint="eastAsia" w:ascii="仿宋" w:hAnsi="仿宋" w:eastAsia="仿宋"/>
          <w:sz w:val="32"/>
          <w:szCs w:val="32"/>
        </w:rPr>
        <w:t>按照相关规定，做好5套网络系统的维护工作。</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数量指标：</w:t>
      </w:r>
      <w:r>
        <w:rPr>
          <w:rFonts w:hint="eastAsia" w:ascii="仿宋" w:hAnsi="仿宋" w:eastAsia="仿宋"/>
          <w:sz w:val="32"/>
          <w:szCs w:val="32"/>
        </w:rPr>
        <w:t>网络安全系数平台维护数量（5套）</w:t>
      </w:r>
    </w:p>
    <w:p>
      <w:pPr>
        <w:widowControl/>
        <w:spacing w:line="540" w:lineRule="exact"/>
        <w:ind w:firstLine="640" w:firstLineChars="200"/>
        <w:jc w:val="left"/>
        <w:rPr>
          <w:rFonts w:ascii="仿宋" w:hAnsi="仿宋" w:eastAsia="仿宋"/>
          <w:sz w:val="32"/>
          <w:szCs w:val="32"/>
        </w:rPr>
      </w:pPr>
      <w:r>
        <w:rPr>
          <w:rFonts w:ascii="仿宋" w:hAnsi="仿宋" w:eastAsia="仿宋"/>
          <w:sz w:val="32"/>
          <w:szCs w:val="32"/>
        </w:rPr>
        <w:t>质量指标：</w:t>
      </w:r>
      <w:r>
        <w:rPr>
          <w:rFonts w:hint="eastAsia" w:ascii="仿宋" w:hAnsi="仿宋" w:eastAsia="仿宋"/>
          <w:sz w:val="32"/>
          <w:szCs w:val="32"/>
        </w:rPr>
        <w:t>网络维护准确率大于或等于95%</w:t>
      </w:r>
    </w:p>
    <w:p>
      <w:pPr>
        <w:widowControl/>
        <w:spacing w:line="540" w:lineRule="exact"/>
        <w:ind w:left="630" w:leftChars="300"/>
        <w:jc w:val="left"/>
        <w:rPr>
          <w:rFonts w:ascii="仿宋" w:hAnsi="仿宋" w:eastAsia="仿宋"/>
          <w:sz w:val="32"/>
          <w:szCs w:val="32"/>
        </w:rPr>
      </w:pPr>
      <w:r>
        <w:rPr>
          <w:rFonts w:ascii="仿宋" w:hAnsi="仿宋" w:eastAsia="仿宋"/>
          <w:sz w:val="32"/>
          <w:szCs w:val="32"/>
        </w:rPr>
        <w:t>时效指标：</w:t>
      </w:r>
      <w:r>
        <w:rPr>
          <w:rFonts w:hint="eastAsia" w:ascii="仿宋" w:hAnsi="仿宋" w:eastAsia="仿宋"/>
          <w:sz w:val="32"/>
          <w:szCs w:val="32"/>
        </w:rPr>
        <w:t>系统维护及时率100%</w:t>
      </w:r>
      <w:r>
        <w:rPr>
          <w:rFonts w:ascii="仿宋" w:hAnsi="仿宋" w:eastAsia="仿宋"/>
          <w:sz w:val="32"/>
          <w:szCs w:val="32"/>
        </w:rPr>
        <w:br w:type="textWrapping"/>
      </w:r>
      <w:r>
        <w:rPr>
          <w:rFonts w:ascii="仿宋" w:hAnsi="仿宋" w:eastAsia="仿宋"/>
          <w:sz w:val="32"/>
          <w:szCs w:val="32"/>
        </w:rPr>
        <w:t>成本指标：</w:t>
      </w:r>
      <w:r>
        <w:rPr>
          <w:rFonts w:hint="eastAsia" w:ascii="仿宋" w:hAnsi="仿宋" w:eastAsia="仿宋"/>
          <w:sz w:val="32"/>
          <w:szCs w:val="32"/>
        </w:rPr>
        <w:t>35.12万元</w:t>
      </w:r>
      <w:r>
        <w:rPr>
          <w:rFonts w:ascii="仿宋" w:hAnsi="仿宋" w:eastAsia="仿宋"/>
          <w:sz w:val="32"/>
          <w:szCs w:val="32"/>
        </w:rPr>
        <w:br w:type="textWrapping"/>
      </w:r>
      <w:r>
        <w:rPr>
          <w:rFonts w:ascii="仿宋" w:hAnsi="仿宋" w:eastAsia="仿宋"/>
          <w:sz w:val="32"/>
          <w:szCs w:val="32"/>
        </w:rPr>
        <w:t>社会效益指标：</w:t>
      </w:r>
      <w:r>
        <w:rPr>
          <w:rFonts w:hint="eastAsia" w:ascii="仿宋" w:hAnsi="仿宋" w:eastAsia="仿宋"/>
          <w:sz w:val="32"/>
          <w:szCs w:val="32"/>
        </w:rPr>
        <w:t>规范码头建设和水路运输市场秩序。</w:t>
      </w:r>
      <w:r>
        <w:rPr>
          <w:rFonts w:ascii="仿宋" w:hAnsi="仿宋" w:eastAsia="仿宋"/>
          <w:sz w:val="32"/>
          <w:szCs w:val="32"/>
        </w:rPr>
        <w:br w:type="textWrapping"/>
      </w:r>
      <w:r>
        <w:rPr>
          <w:rFonts w:ascii="仿宋" w:hAnsi="仿宋" w:eastAsia="仿宋"/>
          <w:sz w:val="32"/>
          <w:szCs w:val="32"/>
        </w:rPr>
        <w:t>满意度指标：</w:t>
      </w:r>
      <w:r>
        <w:rPr>
          <w:rFonts w:hint="eastAsia" w:ascii="仿宋" w:hAnsi="仿宋" w:eastAsia="仿宋"/>
          <w:sz w:val="32"/>
          <w:szCs w:val="32"/>
        </w:rPr>
        <w:t>水运企业和船主满意度大于或等于95%。</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二、“三公”经费预算情况说明</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2021年本部门“三公”经费年初预算安排23万元。其中:</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1．因公出国（境）经费0万元 ，比上年增加0万元。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2．公务接待费10万元，比上年减少1.44万元。减少的原因主要是严格控制公务接待费支出。</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3．公务用车购置及运行维护费13万元，与上年增加0万元。</w:t>
      </w:r>
    </w:p>
    <w:p>
      <w:pPr>
        <w:spacing w:line="540" w:lineRule="exact"/>
        <w:jc w:val="center"/>
        <w:rPr>
          <w:rFonts w:ascii="仿宋" w:hAnsi="仿宋" w:eastAsia="仿宋"/>
          <w:b/>
          <w:sz w:val="32"/>
          <w:szCs w:val="32"/>
        </w:rPr>
      </w:pPr>
    </w:p>
    <w:p>
      <w:pPr>
        <w:spacing w:line="540" w:lineRule="exact"/>
        <w:jc w:val="center"/>
        <w:rPr>
          <w:rFonts w:ascii="仿宋" w:hAnsi="仿宋" w:eastAsia="仿宋"/>
          <w:b/>
          <w:sz w:val="32"/>
          <w:szCs w:val="32"/>
        </w:rPr>
      </w:pPr>
      <w:r>
        <w:rPr>
          <w:rFonts w:hint="eastAsia" w:ascii="仿宋" w:hAnsi="仿宋" w:eastAsia="仿宋"/>
          <w:b/>
          <w:sz w:val="32"/>
          <w:szCs w:val="32"/>
        </w:rPr>
        <w:t>第三部分  南昌市港航管理处2021年部门预算表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一、</w:t>
      </w:r>
      <w:r>
        <w:rPr>
          <w:rFonts w:hint="eastAsia" w:ascii="仿宋_GB2312" w:eastAsia="仿宋_GB2312"/>
          <w:sz w:val="32"/>
          <w:szCs w:val="32"/>
        </w:rPr>
        <w:t>《收支预算总表》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二、</w:t>
      </w:r>
      <w:r>
        <w:rPr>
          <w:rFonts w:hint="eastAsia" w:ascii="仿宋_GB2312" w:eastAsia="仿宋_GB2312"/>
          <w:sz w:val="32"/>
          <w:szCs w:val="32"/>
        </w:rPr>
        <w:t>《部门收入总表》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三、</w:t>
      </w:r>
      <w:r>
        <w:rPr>
          <w:rFonts w:hint="eastAsia" w:ascii="仿宋_GB2312" w:eastAsia="仿宋_GB2312"/>
          <w:sz w:val="32"/>
          <w:szCs w:val="32"/>
        </w:rPr>
        <w:t>《部门支出总表》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四、</w:t>
      </w:r>
      <w:r>
        <w:rPr>
          <w:rFonts w:hint="eastAsia" w:ascii="仿宋_GB2312" w:eastAsia="仿宋_GB2312"/>
          <w:sz w:val="32"/>
          <w:szCs w:val="32"/>
        </w:rPr>
        <w:t>《财政拨款收支总表》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五、</w:t>
      </w:r>
      <w:r>
        <w:rPr>
          <w:rFonts w:hint="eastAsia" w:ascii="仿宋_GB2312" w:eastAsia="仿宋_GB2312"/>
          <w:sz w:val="32"/>
          <w:szCs w:val="32"/>
        </w:rPr>
        <w:t>《一般公共预算支出表》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六、</w:t>
      </w:r>
      <w:r>
        <w:rPr>
          <w:rFonts w:hint="eastAsia" w:ascii="仿宋_GB2312" w:eastAsia="仿宋_GB2312"/>
          <w:sz w:val="32"/>
          <w:szCs w:val="32"/>
        </w:rPr>
        <w:t>《一般公共预算基本支出表》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七、</w:t>
      </w:r>
      <w:r>
        <w:rPr>
          <w:rFonts w:hint="eastAsia" w:ascii="仿宋_GB2312" w:eastAsia="仿宋_GB2312"/>
          <w:sz w:val="32"/>
          <w:szCs w:val="32"/>
        </w:rPr>
        <w:t>《一般公共预算“三公”经费支出表》</w:t>
      </w:r>
    </w:p>
    <w:p>
      <w:pPr>
        <w:widowControl/>
        <w:spacing w:line="576" w:lineRule="exact"/>
        <w:ind w:firstLine="640" w:firstLineChars="200"/>
        <w:rPr>
          <w:rFonts w:ascii="仿宋_GB2312" w:eastAsia="仿宋_GB2312"/>
          <w:sz w:val="32"/>
          <w:szCs w:val="32"/>
        </w:rPr>
      </w:pPr>
      <w:r>
        <w:rPr>
          <w:rFonts w:hint="eastAsia" w:ascii="黑体" w:eastAsia="黑体"/>
          <w:sz w:val="32"/>
          <w:szCs w:val="32"/>
        </w:rPr>
        <w:t>八、</w:t>
      </w:r>
      <w:r>
        <w:rPr>
          <w:rFonts w:hint="eastAsia" w:ascii="仿宋_GB2312" w:eastAsia="仿宋_GB2312"/>
          <w:sz w:val="32"/>
          <w:szCs w:val="32"/>
        </w:rPr>
        <w:t>《政府性基金预算支出表》</w:t>
      </w:r>
    </w:p>
    <w:p>
      <w:pPr>
        <w:widowControl/>
        <w:spacing w:line="576" w:lineRule="exact"/>
        <w:ind w:firstLine="640" w:firstLineChars="200"/>
        <w:jc w:val="left"/>
        <w:rPr>
          <w:rFonts w:ascii="仿宋_GB2312" w:eastAsia="仿宋_GB2312"/>
          <w:sz w:val="32"/>
          <w:szCs w:val="32"/>
        </w:rPr>
      </w:pPr>
      <w:r>
        <w:rPr>
          <w:rFonts w:hint="eastAsia" w:ascii="黑体" w:eastAsia="黑体"/>
          <w:sz w:val="32"/>
          <w:szCs w:val="32"/>
        </w:rPr>
        <w:t>九、</w:t>
      </w:r>
      <w:r>
        <w:rPr>
          <w:rFonts w:hint="eastAsia" w:ascii="仿宋_GB2312" w:eastAsia="仿宋_GB2312"/>
          <w:sz w:val="32"/>
          <w:szCs w:val="32"/>
        </w:rPr>
        <w:t>《部门整体支出绩效目标表》</w:t>
      </w:r>
    </w:p>
    <w:p>
      <w:pPr>
        <w:widowControl/>
        <w:spacing w:line="576" w:lineRule="exact"/>
        <w:ind w:firstLine="640" w:firstLineChars="200"/>
        <w:jc w:val="left"/>
        <w:rPr>
          <w:rFonts w:ascii="仿宋_GB2312" w:eastAsia="仿宋_GB2312"/>
          <w:sz w:val="32"/>
          <w:szCs w:val="32"/>
        </w:rPr>
      </w:pPr>
      <w:r>
        <w:rPr>
          <w:rFonts w:hint="eastAsia" w:ascii="仿宋_GB2312" w:eastAsia="仿宋_GB2312"/>
          <w:sz w:val="32"/>
          <w:szCs w:val="32"/>
        </w:rPr>
        <w:t>十、《预算项目支出绩效目标表》</w:t>
      </w:r>
    </w:p>
    <w:p>
      <w:pPr>
        <w:widowControl/>
        <w:spacing w:line="576" w:lineRule="exact"/>
        <w:ind w:firstLine="640" w:firstLineChars="200"/>
        <w:jc w:val="left"/>
        <w:rPr>
          <w:rFonts w:ascii="仿宋_GB2312" w:eastAsia="仿宋_GB2312"/>
          <w:sz w:val="32"/>
          <w:szCs w:val="32"/>
        </w:rPr>
      </w:pPr>
      <w:r>
        <w:rPr>
          <w:rFonts w:hint="eastAsia" w:ascii="仿宋_GB2312" w:eastAsia="仿宋_GB2312"/>
          <w:sz w:val="32"/>
          <w:szCs w:val="32"/>
        </w:rPr>
        <w:t>（详见附件）</w:t>
      </w:r>
    </w:p>
    <w:p>
      <w:pPr>
        <w:widowControl/>
        <w:spacing w:line="576" w:lineRule="exact"/>
        <w:jc w:val="left"/>
        <w:rPr>
          <w:rFonts w:ascii="仿宋" w:hAnsi="仿宋" w:eastAsia="仿宋"/>
          <w:sz w:val="32"/>
          <w:szCs w:val="32"/>
        </w:rPr>
      </w:pPr>
      <w:r>
        <w:rPr>
          <w:rFonts w:hint="eastAsia" w:ascii="仿宋" w:hAnsi="仿宋" w:eastAsia="仿宋"/>
          <w:sz w:val="32"/>
          <w:szCs w:val="32"/>
        </w:rPr>
        <w:t xml:space="preserve">    注：本单位没有政府性基金预算支出。</w:t>
      </w:r>
    </w:p>
    <w:p>
      <w:pPr>
        <w:spacing w:line="540" w:lineRule="exact"/>
        <w:jc w:val="center"/>
        <w:rPr>
          <w:rFonts w:ascii="仿宋" w:hAnsi="仿宋" w:eastAsia="仿宋"/>
          <w:b/>
          <w:sz w:val="32"/>
          <w:szCs w:val="32"/>
        </w:rPr>
      </w:pPr>
    </w:p>
    <w:p>
      <w:pPr>
        <w:spacing w:line="540" w:lineRule="exact"/>
        <w:jc w:val="center"/>
        <w:rPr>
          <w:rFonts w:ascii="仿宋" w:hAnsi="仿宋" w:eastAsia="仿宋"/>
          <w:b/>
          <w:sz w:val="32"/>
          <w:szCs w:val="32"/>
        </w:rPr>
      </w:pPr>
      <w:r>
        <w:rPr>
          <w:rFonts w:hint="eastAsia" w:ascii="仿宋" w:hAnsi="仿宋" w:eastAsia="仿宋"/>
          <w:b/>
          <w:sz w:val="32"/>
          <w:szCs w:val="32"/>
        </w:rPr>
        <w:t>第四部分  名词解释</w:t>
      </w:r>
    </w:p>
    <w:p>
      <w:pPr>
        <w:spacing w:line="540" w:lineRule="exact"/>
        <w:jc w:val="center"/>
        <w:rPr>
          <w:rFonts w:ascii="仿宋" w:hAnsi="仿宋" w:eastAsia="仿宋"/>
          <w:sz w:val="32"/>
          <w:szCs w:val="32"/>
        </w:rPr>
      </w:pP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一、收入科目</w:t>
      </w:r>
    </w:p>
    <w:p>
      <w:pPr>
        <w:widowControl/>
        <w:spacing w:line="540"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财政拨款：指省级财政当年拨付的资金。</w:t>
      </w:r>
    </w:p>
    <w:p>
      <w:pPr>
        <w:widowControl/>
        <w:spacing w:line="540" w:lineRule="exact"/>
        <w:ind w:firstLine="619" w:firstLineChars="200"/>
        <w:rPr>
          <w:rFonts w:ascii="仿宋" w:hAnsi="仿宋" w:eastAsia="仿宋"/>
          <w:spacing w:val="-6"/>
          <w:sz w:val="32"/>
          <w:szCs w:val="32"/>
        </w:rPr>
      </w:pPr>
      <w:r>
        <w:rPr>
          <w:rFonts w:hint="eastAsia" w:ascii="仿宋" w:hAnsi="仿宋" w:eastAsia="仿宋"/>
          <w:b/>
          <w:spacing w:val="-6"/>
          <w:sz w:val="32"/>
          <w:szCs w:val="32"/>
        </w:rPr>
        <w:t>（二）</w:t>
      </w:r>
      <w:r>
        <w:rPr>
          <w:rFonts w:hint="eastAsia" w:ascii="仿宋" w:hAnsi="仿宋" w:eastAsia="仿宋"/>
          <w:spacing w:val="-6"/>
          <w:sz w:val="32"/>
          <w:szCs w:val="32"/>
        </w:rPr>
        <w:t>事业收入：指事业单位开展专业业务活动及辅助活动取得的收入。</w:t>
      </w:r>
    </w:p>
    <w:p>
      <w:pPr>
        <w:widowControl/>
        <w:spacing w:line="540" w:lineRule="exact"/>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事业单位经营收入：指事业单位在专业业务活动及辅助活动之外开展非独立核算经营活动取得的收入。</w:t>
      </w:r>
    </w:p>
    <w:p>
      <w:pPr>
        <w:widowControl/>
        <w:spacing w:line="540"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其他收入：指除财政拨款、事业收入、事业单位经营收入等以外的各项收入。</w:t>
      </w:r>
    </w:p>
    <w:p>
      <w:pPr>
        <w:widowControl/>
        <w:spacing w:line="540" w:lineRule="exact"/>
        <w:ind w:firstLine="643" w:firstLineChars="200"/>
        <w:rPr>
          <w:rFonts w:ascii="仿宋" w:hAnsi="仿宋" w:eastAsia="仿宋"/>
          <w:sz w:val="32"/>
          <w:szCs w:val="32"/>
        </w:rPr>
      </w:pPr>
      <w:r>
        <w:rPr>
          <w:rFonts w:hint="eastAsia" w:ascii="仿宋" w:hAnsi="仿宋" w:eastAsia="仿宋"/>
          <w:b/>
          <w:sz w:val="32"/>
          <w:szCs w:val="32"/>
        </w:rPr>
        <w:t>（五）</w:t>
      </w:r>
      <w:r>
        <w:rPr>
          <w:rFonts w:hint="eastAsia" w:ascii="仿宋" w:hAnsi="仿宋" w:eastAsia="仿宋"/>
          <w:sz w:val="32"/>
          <w:szCs w:val="32"/>
        </w:rPr>
        <w:t>附属单位上缴收入：反映事业单位附属的独立核算单位按规定标准或比例缴纳的各项收入。包括附属的事业单位上缴的收入和附属的企业上缴的利润等。</w:t>
      </w:r>
    </w:p>
    <w:p>
      <w:pPr>
        <w:widowControl/>
        <w:spacing w:line="540" w:lineRule="exact"/>
        <w:ind w:firstLine="643" w:firstLineChars="200"/>
        <w:rPr>
          <w:rFonts w:ascii="仿宋" w:hAnsi="仿宋" w:eastAsia="仿宋"/>
          <w:sz w:val="32"/>
          <w:szCs w:val="32"/>
        </w:rPr>
      </w:pPr>
      <w:r>
        <w:rPr>
          <w:rFonts w:hint="eastAsia" w:ascii="仿宋" w:hAnsi="仿宋" w:eastAsia="仿宋"/>
          <w:b/>
          <w:sz w:val="32"/>
          <w:szCs w:val="32"/>
        </w:rPr>
        <w:t>（六）</w:t>
      </w:r>
      <w:r>
        <w:rPr>
          <w:rFonts w:hint="eastAsia" w:ascii="仿宋" w:hAnsi="仿宋" w:eastAsia="仿宋"/>
          <w:sz w:val="32"/>
          <w:szCs w:val="32"/>
        </w:rPr>
        <w:t>上级补助收入：反映事业单位从主管部门和上级单位取得的非财政补助收入。</w:t>
      </w:r>
    </w:p>
    <w:p>
      <w:pPr>
        <w:widowControl/>
        <w:spacing w:line="540" w:lineRule="exact"/>
        <w:ind w:firstLine="643" w:firstLineChars="200"/>
        <w:rPr>
          <w:rFonts w:ascii="仿宋" w:hAnsi="仿宋" w:eastAsia="仿宋"/>
          <w:sz w:val="32"/>
          <w:szCs w:val="32"/>
        </w:rPr>
      </w:pPr>
      <w:r>
        <w:rPr>
          <w:rFonts w:hint="eastAsia" w:ascii="仿宋" w:hAnsi="仿宋" w:eastAsia="仿宋"/>
          <w:b/>
          <w:sz w:val="32"/>
          <w:szCs w:val="32"/>
        </w:rPr>
        <w:t>（七）</w:t>
      </w:r>
      <w:r>
        <w:rPr>
          <w:rFonts w:hint="eastAsia" w:ascii="仿宋" w:hAnsi="仿宋" w:eastAsia="仿宋"/>
          <w:sz w:val="32"/>
          <w:szCs w:val="32"/>
        </w:rPr>
        <w:t>用事业基金弥补收支差额：填列事业单位用事业基金弥补2021年收支差额的数额。</w:t>
      </w:r>
    </w:p>
    <w:p>
      <w:pPr>
        <w:widowControl/>
        <w:spacing w:line="540" w:lineRule="exact"/>
        <w:ind w:firstLine="643" w:firstLineChars="200"/>
        <w:rPr>
          <w:rFonts w:ascii="仿宋" w:hAnsi="仿宋" w:eastAsia="仿宋"/>
          <w:sz w:val="32"/>
          <w:szCs w:val="32"/>
        </w:rPr>
      </w:pPr>
      <w:r>
        <w:rPr>
          <w:rFonts w:hint="eastAsia" w:ascii="仿宋" w:hAnsi="仿宋" w:eastAsia="仿宋"/>
          <w:b/>
          <w:sz w:val="32"/>
          <w:szCs w:val="32"/>
        </w:rPr>
        <w:t>（八）</w:t>
      </w:r>
      <w:r>
        <w:rPr>
          <w:rFonts w:hint="eastAsia" w:ascii="仿宋" w:hAnsi="仿宋" w:eastAsia="仿宋"/>
          <w:sz w:val="32"/>
          <w:szCs w:val="32"/>
        </w:rPr>
        <w:t>上年结转和结余：填列2020年全部结转和结余的资金数，包括当年结转结余资金和历年滚存结转结余资金。</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二、支出科目</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社会保障和就业支出（类）行政事业单位养老支出（款）行政单位离退休（项）：反映行政单位开支的离退休支出；</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社会保障和就业支出（类）行政事业单位养老支出（款）事业单位离退休（项）：反映事业单位开支的离退休支出；</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（三）</w:t>
      </w:r>
      <w:r>
        <w:rPr>
          <w:rFonts w:hint="eastAsia" w:ascii="仿宋" w:hAnsi="仿宋" w:eastAsia="仿宋"/>
          <w:sz w:val="32"/>
          <w:szCs w:val="32"/>
        </w:rPr>
        <w:t>社会保障和就业支出（类）行政事业单位养老支出（款）机关事业单位基本养老保险缴费支出（项）：反映机关事业单位实施养老保险制度由单位缴纳的基本养老保险费支出；</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社会保障和就业支出（类）抚恤（款）死亡抚恤（项）：反映按规定用于烈士和牺牲、病故人员家属的一次性和定期抚恤金以及丧葬补助费；</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（五）</w:t>
      </w:r>
      <w:r>
        <w:rPr>
          <w:rFonts w:hint="eastAsia" w:ascii="仿宋" w:hAnsi="仿宋" w:eastAsia="仿宋"/>
          <w:sz w:val="32"/>
          <w:szCs w:val="32"/>
        </w:rPr>
        <w:t>交通运输支出（类）公路水路运输（款）水路运输管理支出（项）：反映水路运输管理方面的支出；</w:t>
      </w:r>
    </w:p>
    <w:p>
      <w:pPr>
        <w:spacing w:line="576" w:lineRule="exact"/>
        <w:ind w:firstLine="643" w:firstLineChars="200"/>
        <w:rPr>
          <w:rFonts w:ascii="仿宋" w:hAnsi="仿宋" w:eastAsia="仿宋"/>
          <w:b/>
          <w:sz w:val="32"/>
          <w:szCs w:val="32"/>
        </w:rPr>
      </w:pPr>
      <w:r>
        <w:rPr>
          <w:rFonts w:hint="eastAsia" w:ascii="仿宋" w:hAnsi="仿宋" w:eastAsia="仿宋"/>
          <w:b/>
          <w:sz w:val="32"/>
          <w:szCs w:val="32"/>
        </w:rPr>
        <w:t>（六）</w:t>
      </w:r>
      <w:r>
        <w:rPr>
          <w:rFonts w:hint="eastAsia" w:ascii="仿宋" w:hAnsi="仿宋" w:eastAsia="仿宋"/>
          <w:sz w:val="32"/>
          <w:szCs w:val="32"/>
        </w:rPr>
        <w:t>交通运输支出（类）公路水路运输（款）其他公路水路运输支出（项）：反映其他用于公路水路运输方面的支出；</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（七）</w:t>
      </w:r>
      <w:r>
        <w:rPr>
          <w:rFonts w:hint="eastAsia" w:ascii="仿宋" w:hAnsi="仿宋" w:eastAsia="仿宋"/>
          <w:sz w:val="32"/>
          <w:szCs w:val="32"/>
        </w:rPr>
        <w:t>住房保障支出（类）住房改革支出（款）住房公积金（项）：反映行政事业单位按人力资源和社会保障部、财政部规定的基本工资和津贴补贴以及规定比例为职工缴纳的住房公积金；</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（八）</w:t>
      </w:r>
      <w:r>
        <w:rPr>
          <w:rFonts w:hint="eastAsia" w:ascii="仿宋" w:hAnsi="仿宋" w:eastAsia="仿宋"/>
          <w:sz w:val="32"/>
          <w:szCs w:val="32"/>
        </w:rPr>
        <w:t>住房保障支出（类）住房改革支出（款）购房补贴（项）：反映按房改政策规定，行政事业单位向符合条件职工（含离退休人员）、军队（含武警）向转业复员离退休人员发放的用于购买住房的补贴。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0DA7"/>
    <w:rsid w:val="00030107"/>
    <w:rsid w:val="00032D2F"/>
    <w:rsid w:val="00057B8B"/>
    <w:rsid w:val="00061455"/>
    <w:rsid w:val="00076819"/>
    <w:rsid w:val="000D5AC6"/>
    <w:rsid w:val="00103A9D"/>
    <w:rsid w:val="00107826"/>
    <w:rsid w:val="00120395"/>
    <w:rsid w:val="001634A6"/>
    <w:rsid w:val="00184624"/>
    <w:rsid w:val="001A5058"/>
    <w:rsid w:val="00215747"/>
    <w:rsid w:val="00264428"/>
    <w:rsid w:val="00303A55"/>
    <w:rsid w:val="00330313"/>
    <w:rsid w:val="003F2A87"/>
    <w:rsid w:val="003F4051"/>
    <w:rsid w:val="00410617"/>
    <w:rsid w:val="00417DC7"/>
    <w:rsid w:val="0046143F"/>
    <w:rsid w:val="004D2A69"/>
    <w:rsid w:val="004D474D"/>
    <w:rsid w:val="004E5D50"/>
    <w:rsid w:val="00540F32"/>
    <w:rsid w:val="00576519"/>
    <w:rsid w:val="005D1CEB"/>
    <w:rsid w:val="005F3416"/>
    <w:rsid w:val="00640DA7"/>
    <w:rsid w:val="00665AD1"/>
    <w:rsid w:val="007B6E56"/>
    <w:rsid w:val="007F5353"/>
    <w:rsid w:val="0091318F"/>
    <w:rsid w:val="00960428"/>
    <w:rsid w:val="009755A0"/>
    <w:rsid w:val="0099437A"/>
    <w:rsid w:val="009C01B6"/>
    <w:rsid w:val="00AA28D8"/>
    <w:rsid w:val="00B0013D"/>
    <w:rsid w:val="00B161C5"/>
    <w:rsid w:val="00BA5B04"/>
    <w:rsid w:val="00C57AB1"/>
    <w:rsid w:val="00CE726C"/>
    <w:rsid w:val="00D60771"/>
    <w:rsid w:val="00DA5406"/>
    <w:rsid w:val="00F51821"/>
    <w:rsid w:val="00F95798"/>
    <w:rsid w:val="00FB2ECE"/>
    <w:rsid w:val="373B2480"/>
    <w:rsid w:val="5A28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725</Words>
  <Characters>4133</Characters>
  <Lines>34</Lines>
  <Paragraphs>9</Paragraphs>
  <TotalTime>13</TotalTime>
  <ScaleCrop>false</ScaleCrop>
  <LinksUpToDate>false</LinksUpToDate>
  <CharactersWithSpaces>4849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2021-03-24T08:45:00Z</dcterms:created>
  <dc:creator>Administrator</dc:creator>
  <cp:lastModifiedBy>丁晓玲</cp:lastModifiedBy>
  <dcterms:modified xsi:type="dcterms:W3CDTF">2021-04-28T09:17:38Z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