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44"/>
          <w:szCs w:val="44"/>
        </w:rPr>
      </w:pPr>
    </w:p>
    <w:p>
      <w:pPr>
        <w:pStyle w:val="10"/>
        <w:jc w:val="center"/>
        <w:rPr>
          <w:rFonts w:ascii="Times New Roman" w:hAnsi="Times New Roman" w:cs="Times New Roman"/>
          <w:sz w:val="32"/>
          <w:szCs w:val="32"/>
        </w:rPr>
      </w:pPr>
      <w:r>
        <w:rPr>
          <w:rFonts w:ascii="Times New Roman" w:hAnsi="Times New Roman" w:cs="Times New Roman"/>
          <w:sz w:val="44"/>
          <w:szCs w:val="44"/>
        </w:rPr>
        <w:t>国防交通条例</w:t>
      </w:r>
    </w:p>
    <w:p>
      <w:pPr>
        <w:pStyle w:val="10"/>
        <w:jc w:val="center"/>
        <w:rPr>
          <w:rFonts w:ascii="Times New Roman" w:hAnsi="Times New Roman" w:cs="Times New Roman"/>
          <w:sz w:val="32"/>
          <w:szCs w:val="32"/>
        </w:rPr>
      </w:pPr>
    </w:p>
    <w:p>
      <w:pPr>
        <w:pStyle w:val="10"/>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(1995年2月24日中华人民共和国国务院、中华人民共和国中央军事委员会令第173号发布　根据2011年1月8日《国务院关于废止和修改部分行政法规的决定》修订)</w:t>
      </w:r>
    </w:p>
    <w:p>
      <w:pPr>
        <w:pStyle w:val="3"/>
        <w:bidi w:val="0"/>
      </w:pPr>
      <w: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_GB2312" w:cs="Times New Roman"/>
          <w:sz w:val="32"/>
          <w:szCs w:val="32"/>
        </w:rPr>
        <w:t>　为了加强国防交通建设，保障战时和特殊情况下国防交通顺畅，制定本条例。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ascii="Times New Roman" w:hAnsi="Times New Roman" w:eastAsia="仿宋_GB2312" w:cs="Times New Roman"/>
          <w:sz w:val="32"/>
          <w:szCs w:val="32"/>
        </w:rPr>
        <w:t>　在中华人民共和国领域内从事国防交通活动，必须遵守本条例。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本条例所称国防交通，是指为国防建设服务的铁路、道路、水路、航空、管道、邮电通信等交通体系。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ascii="Times New Roman" w:hAnsi="Times New Roman" w:eastAsia="仿宋_GB2312" w:cs="Times New Roman"/>
          <w:sz w:val="32"/>
          <w:szCs w:val="32"/>
        </w:rPr>
        <w:t>　国防交通工作实行统一领导、分级负责、全面规划、平战结合的原则。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ascii="Times New Roman" w:hAnsi="Times New Roman" w:eastAsia="仿宋_GB2312" w:cs="Times New Roman"/>
          <w:sz w:val="32"/>
          <w:szCs w:val="32"/>
        </w:rPr>
        <w:t>　各级人民政府、军事机关应当重视国防交通建设，为国防交通工作提供必要条件。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县级以上人民政府交通管理部门和有关交通企业事业单位，应当做好国防交通工作。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w:t>
      </w:r>
      <w:r>
        <w:rPr>
          <w:rFonts w:ascii="Times New Roman" w:hAnsi="Times New Roman" w:eastAsia="仿宋_GB2312" w:cs="Times New Roman"/>
          <w:sz w:val="32"/>
          <w:szCs w:val="32"/>
        </w:rPr>
        <w:t>　对在国防交通建设中做出重大贡献的单位和个人，各级人民政府、交通管理部门和军事机关应当给予奖励。</w:t>
      </w:r>
    </w:p>
    <w:p>
      <w:pPr>
        <w:pStyle w:val="3"/>
        <w:bidi w:val="0"/>
      </w:pPr>
      <w:r>
        <w:t>第二章　管理机构及其职责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w:t>
      </w:r>
      <w:r>
        <w:rPr>
          <w:rFonts w:ascii="Times New Roman" w:hAnsi="Times New Roman" w:eastAsia="仿宋_GB2312" w:cs="Times New Roman"/>
          <w:sz w:val="32"/>
          <w:szCs w:val="32"/>
        </w:rPr>
        <w:t>　国家国防交通主管机构在国务院、中央军事委员会领导下，负责全国国防交通工作，履行下列职责：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(一)拟订国防交通工作的方针、政策，草拟有关法律、行政法规；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(二)规划全国国防交通网络布局，对国家交通建设提出有关国防要求的建议；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(三)拟订全国国防交通保障计划，为重大军事行动和其他紧急任务组织交通保障；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(四)组织全国国防交通科学技术研究；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(五)指导检查国防交通工作，协调有关方面的关系；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(六)国务院、中央军事委员会赋予的其他职责。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w:t>
      </w:r>
      <w:r>
        <w:rPr>
          <w:rFonts w:ascii="Times New Roman" w:hAnsi="Times New Roman" w:eastAsia="仿宋_GB2312" w:cs="Times New Roman"/>
          <w:sz w:val="32"/>
          <w:szCs w:val="32"/>
        </w:rPr>
        <w:t>　军区国防交通主管机构和县级以上地方国防交通主管机构负责本地区国防交通工作，履行下列职责：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(一)贯彻执行国家国防交通工作的方针、政策和法律、法规、规章，拟订本地区有关国防交通工作的规定；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(二)规划本地区国防交通网络布局，对本地区交通建设提出有关国防要求的建议，参加有关交通工程设施的勘察、设计鉴(审)定和竣工验收；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(三)拟订本地区国防交通保障计划，组织国防交通保障队伍，为本地区内的军事行动和其他紧急任务组织交通保障；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(四)负责本地区的国防运力动员和运力征用；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(五)按照国家有关规定，制定和实施本地区的国防交通物资储备计划，调用国防交通物资；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(六)组织本地区国防交通科学技术研究及其成果的推广、应用；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(七)指导、检查、监督本地区国防交通工作，协调处理有关问题；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(八)上级国防交通主管机构和本级人民政府赋予的其他职责。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w:t>
      </w:r>
      <w:r>
        <w:rPr>
          <w:rFonts w:ascii="Times New Roman" w:hAnsi="Times New Roman" w:eastAsia="仿宋_GB2312" w:cs="Times New Roman"/>
          <w:sz w:val="32"/>
          <w:szCs w:val="32"/>
        </w:rPr>
        <w:t>　国务院交通管理部门分别负责本系统的国防交通工作，履行下列职责：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(一)贯彻执行国家国防交通工作的方针、政策和法律、法规、规章；</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(二)制定并组织落实本系统的国防交通建设规划和技术规范；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(三)制定本系统的国防交通保障计划，指导国防交通专业保障队伍建设；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(四)按照国家有关规定，管理和使用本系统的国防交通资产；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(五)组织本系统国防交通科学技术研究及其成果的推广、应用；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(六)指导、检查、监督本系统的国防交通工作，协调处理有关问题。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_GB2312" w:cs="Times New Roman"/>
          <w:sz w:val="32"/>
          <w:szCs w:val="32"/>
        </w:rPr>
        <w:t>　承担国防交通任务的交通企业事业单位，在国防交通工作中履行下列职责：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(一)贯彻执行国家国防交通工作的方针、政策和法律、法规、规章；</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(二)参加有关国防交通工程设施的勘察、设计鉴(审)定和竣工验收；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(三)制定本单位国防交通保障计划，完成国防交通保障任务；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(四)按照国家有关规定，管理和使用本单位的国防交通资产；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(五)负责本单位的国防交通专业保障队伍的组织、训练和管理工作。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ascii="Times New Roman" w:hAnsi="Times New Roman" w:eastAsia="仿宋_GB2312" w:cs="Times New Roman"/>
          <w:sz w:val="32"/>
          <w:szCs w:val="32"/>
        </w:rPr>
        <w:t>　在特殊情况下，省级国防交通主管机构可以提请有关省、自治区、直辖市人民政府决定，由公安机关、港务监督机构分别在自己的职责范围内对局部地区的道路、水路实行交通管制。</w:t>
      </w:r>
    </w:p>
    <w:p>
      <w:pPr>
        <w:pStyle w:val="3"/>
        <w:bidi w:val="0"/>
      </w:pPr>
      <w:r>
        <w:t>第三章　保障计划</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_GB2312" w:cs="Times New Roman"/>
          <w:sz w:val="32"/>
          <w:szCs w:val="32"/>
        </w:rPr>
        <w:t>　本条例所称国防交通保障计划(以下简称保障计划)，是指保障战时和特殊情况下国防交通顺畅的预定方案，主要包括：国防交通保障的方针、任务，各项国防交通保障工作的技术措施和组织措施。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保障计划分为：全国保障计划、军区保障计划、地区保障计划和专业保障计划。</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w:t>
      </w:r>
      <w:r>
        <w:rPr>
          <w:rFonts w:ascii="Times New Roman" w:hAnsi="Times New Roman" w:eastAsia="仿宋_GB2312" w:cs="Times New Roman"/>
          <w:sz w:val="32"/>
          <w:szCs w:val="32"/>
        </w:rPr>
        <w:t>　全国保障计划由国家国防交通主管机构组织国务院有关部门和有关军事机关拟订，报国务院、中央军事委员会批准。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w:t>
      </w:r>
      <w:r>
        <w:rPr>
          <w:rFonts w:ascii="Times New Roman" w:hAnsi="Times New Roman" w:eastAsia="仿宋_GB2312" w:cs="Times New Roman"/>
          <w:sz w:val="32"/>
          <w:szCs w:val="32"/>
        </w:rPr>
        <w:t>　军区保障计划由军区国防交通主管机构组织本地区省、自治区、直辖市人民政府有关部门和有关军事机关拟订，征求国家国防交通主管机构的意见后，报军区批准。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w:t>
      </w:r>
      <w:r>
        <w:rPr>
          <w:rFonts w:ascii="Times New Roman" w:hAnsi="Times New Roman" w:eastAsia="仿宋_GB2312" w:cs="Times New Roman"/>
          <w:sz w:val="32"/>
          <w:szCs w:val="32"/>
        </w:rPr>
        <w:t>　地区保障计划由县级以上地方国防交通主管机构组织本级人民政府有关部门和有关军事机关拟订，征求上一级国防交通主管机构意见后，报本级人民政府批准。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w:t>
      </w:r>
      <w:r>
        <w:rPr>
          <w:rFonts w:ascii="Times New Roman" w:hAnsi="Times New Roman" w:eastAsia="仿宋_GB2312" w:cs="Times New Roman"/>
          <w:sz w:val="32"/>
          <w:szCs w:val="32"/>
        </w:rPr>
        <w:t>　专业保障计划由国务院交通管理部门在各自的职责范围内分别制定，征求国务院其他有关部门意见后，报国家国防交通主管机构同意。</w:t>
      </w:r>
    </w:p>
    <w:p>
      <w:pPr>
        <w:pStyle w:val="3"/>
        <w:bidi w:val="0"/>
      </w:pPr>
      <w:r>
        <w:t>第四章　工程设施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w:t>
      </w:r>
      <w:r>
        <w:rPr>
          <w:rFonts w:ascii="Times New Roman" w:hAnsi="Times New Roman" w:eastAsia="仿宋_GB2312" w:cs="Times New Roman"/>
          <w:sz w:val="32"/>
          <w:szCs w:val="32"/>
        </w:rPr>
        <w:t>　本条例所称国防交通工程设施，是指为保障战时和特殊情况下国防交通顺畅而建造的下列建筑和设备：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(一)国家修建的主要为国防建设服务的交通基础设施；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(二)专用的指挥、检修、仓储、防护等工程与设施；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(三)专用的车辆、船舶、航空器；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(四)国防需要的其他交通工程设施。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w:t>
      </w:r>
      <w:r>
        <w:rPr>
          <w:rFonts w:ascii="Times New Roman" w:hAnsi="Times New Roman" w:eastAsia="仿宋_GB2312" w:cs="Times New Roman"/>
          <w:sz w:val="32"/>
          <w:szCs w:val="32"/>
        </w:rPr>
        <w:t>　建设国防交通工程设施，应当兼顾经济建设的需要。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建设其他交通工程设施或者研制重要交通工具，应当兼顾国防建设的需要。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w:t>
      </w:r>
      <w:r>
        <w:rPr>
          <w:rFonts w:ascii="Times New Roman" w:hAnsi="Times New Roman" w:eastAsia="仿宋_GB2312" w:cs="Times New Roman"/>
          <w:sz w:val="32"/>
          <w:szCs w:val="32"/>
        </w:rPr>
        <w:t>　国防交通主管机构拟订的国防交通建设规划，应当送本级人民政府计划部门和交通管理部门综合平衡。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县级以上人民政府计划部门和交通管理部门在制定交通建设规划时，应当征求本级国防交通主管机构的意见，并将已经确定的国防交通工程设施建设项目和需要贯彻国防要求的建设项目，列入交通建设规划。</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w:t>
      </w:r>
      <w:r>
        <w:rPr>
          <w:rFonts w:ascii="Times New Roman" w:hAnsi="Times New Roman" w:eastAsia="仿宋_GB2312" w:cs="Times New Roman"/>
          <w:sz w:val="32"/>
          <w:szCs w:val="32"/>
        </w:rPr>
        <w:t>　交通建设规划中有关贯彻国防要求的建设项目，必须按照国防要求进行建设。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w:t>
      </w:r>
      <w:r>
        <w:rPr>
          <w:rFonts w:ascii="Times New Roman" w:hAnsi="Times New Roman" w:eastAsia="仿宋_GB2312" w:cs="Times New Roman"/>
          <w:sz w:val="32"/>
          <w:szCs w:val="32"/>
        </w:rPr>
        <w:t>　国防交通工程设施建设项目和有关贯彻国防要求的建设项目，其设计鉴(审)定、竣工验收应当经有关的国防交通主管机构同意。</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w:t>
      </w:r>
      <w:r>
        <w:rPr>
          <w:rFonts w:ascii="Times New Roman" w:hAnsi="Times New Roman" w:eastAsia="仿宋_GB2312" w:cs="Times New Roman"/>
          <w:sz w:val="32"/>
          <w:szCs w:val="32"/>
        </w:rPr>
        <w:t>　国防交通工程设施的管理单位，必须加强对国防交通工程设施的维护管理。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改变国防交通工程设施的用途或者将其作报废处理的，必须经管理单位的上一级国防交通主管机构批准。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w:t>
      </w:r>
      <w:r>
        <w:rPr>
          <w:rFonts w:ascii="Times New Roman" w:hAnsi="Times New Roman" w:eastAsia="仿宋_GB2312" w:cs="Times New Roman"/>
          <w:sz w:val="32"/>
          <w:szCs w:val="32"/>
        </w:rPr>
        <w:t>　国家对国防交通工程设施的建设实行优惠政策。具体办法由国家国防交通主管机构会同国务院有关部门制定。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w:t>
      </w:r>
      <w:r>
        <w:rPr>
          <w:rFonts w:ascii="Times New Roman" w:hAnsi="Times New Roman" w:eastAsia="仿宋_GB2312" w:cs="Times New Roman"/>
          <w:sz w:val="32"/>
          <w:szCs w:val="32"/>
        </w:rPr>
        <w:t>　土地管理部门和城市规划主管部门，应当将经批准的预定抢建重要国防交通工程设施的土地作为国防交通控制用地，纳入土地利用总体规划和城市规划。</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未经土地管理部门、城市规划主管部门和国防交通主管机构批准，任何单位或者个人不得占用国防交通控制用地。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w:t>
      </w:r>
      <w:r>
        <w:rPr>
          <w:rFonts w:ascii="Times New Roman" w:hAnsi="Times New Roman" w:eastAsia="仿宋_GB2312" w:cs="Times New Roman"/>
          <w:sz w:val="32"/>
          <w:szCs w:val="32"/>
        </w:rPr>
        <w:t>　任何单位或者个人进行生产和其他活动，不得影响国防交通工程设施的正常使用，不得危及国防交通工程设施的安全。</w:t>
      </w:r>
    </w:p>
    <w:p>
      <w:pPr>
        <w:pStyle w:val="3"/>
        <w:bidi w:val="0"/>
      </w:pPr>
      <w:r>
        <w:t>第五章　保障队伍</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w:t>
      </w:r>
      <w:r>
        <w:rPr>
          <w:rFonts w:ascii="Times New Roman" w:hAnsi="Times New Roman" w:eastAsia="仿宋_GB2312" w:cs="Times New Roman"/>
          <w:sz w:val="32"/>
          <w:szCs w:val="32"/>
        </w:rPr>
        <w:t>　本条例所称国防交通保障队伍，是指战时和特殊情况下执行抢修、抢建、防护国防交通工程设施、抢运国防交通物资和通信保障任务的组织。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国防交通保障队伍，分为专业保障队伍和交通沿线保障队伍。</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w:t>
      </w:r>
      <w:r>
        <w:rPr>
          <w:rFonts w:ascii="Times New Roman" w:hAnsi="Times New Roman" w:eastAsia="仿宋_GB2312" w:cs="Times New Roman"/>
          <w:sz w:val="32"/>
          <w:szCs w:val="32"/>
        </w:rPr>
        <w:t>　专业保障队伍，由交通管理部门以本系统交通企业生产单位为基础进行组建；执行交通保障任务时，由国防交通主管机构统一调配。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交通沿线保障队伍，由当地人民政府和有关军事机关负责组织。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w:t>
      </w:r>
      <w:r>
        <w:rPr>
          <w:rFonts w:ascii="Times New Roman" w:hAnsi="Times New Roman" w:eastAsia="仿宋_GB2312" w:cs="Times New Roman"/>
          <w:sz w:val="32"/>
          <w:szCs w:val="32"/>
        </w:rPr>
        <w:t>　交通管理部门负责专业保障队伍的训练，战时应当保持专业保障队伍人员稳定。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有关军事机关负责组织交通沿线保障队伍的专业训练；国防交通主管机构负责提供教材、器材和业务指导。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w:t>
      </w:r>
      <w:r>
        <w:rPr>
          <w:rFonts w:ascii="Times New Roman" w:hAnsi="Times New Roman" w:eastAsia="仿宋_GB2312" w:cs="Times New Roman"/>
          <w:sz w:val="32"/>
          <w:szCs w:val="32"/>
        </w:rPr>
        <w:t>　县级以上人民政府及有关部门，对专业保障队伍应当给予必要的扶持。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w:t>
      </w:r>
      <w:r>
        <w:rPr>
          <w:rFonts w:ascii="Times New Roman" w:hAnsi="Times New Roman" w:eastAsia="仿宋_GB2312" w:cs="Times New Roman"/>
          <w:sz w:val="32"/>
          <w:szCs w:val="32"/>
        </w:rPr>
        <w:t>　交通保障队伍的车辆、船舶和其他机动设备，应当按照国家国防交通主管机构的规定，设置统一标志；在战时和特殊情况下可以优先通行。</w:t>
      </w:r>
    </w:p>
    <w:p>
      <w:pPr>
        <w:pStyle w:val="3"/>
        <w:bidi w:val="0"/>
      </w:pPr>
      <w:r>
        <w:t>第六章　运力动员和运力征用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w:t>
      </w:r>
      <w:r>
        <w:rPr>
          <w:rFonts w:ascii="Times New Roman" w:hAnsi="Times New Roman" w:eastAsia="仿宋_GB2312" w:cs="Times New Roman"/>
          <w:sz w:val="32"/>
          <w:szCs w:val="32"/>
        </w:rPr>
        <w:t>　本条例所称运力动员，是指战时国家发布动员令，对任何单位和个人所拥有的运载工具、设备以及操作人员，进行统一组织和调用的活动。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本条例所称运力征用，是指在特殊情况下，省、自治区、直辖市人民政府依法采取行政措施，调用单位和个人所拥有的运载工具、设备以及操作人员的活动。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w:t>
      </w:r>
      <w:r>
        <w:rPr>
          <w:rFonts w:ascii="Times New Roman" w:hAnsi="Times New Roman" w:eastAsia="仿宋_GB2312" w:cs="Times New Roman"/>
          <w:sz w:val="32"/>
          <w:szCs w:val="32"/>
        </w:rPr>
        <w:t>　县级以上人民政府交通管理部门和其他有关部门应当向国防交通主管机构提供运力注册登记的有关资料。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w:t>
      </w:r>
      <w:r>
        <w:rPr>
          <w:rFonts w:ascii="Times New Roman" w:hAnsi="Times New Roman" w:eastAsia="仿宋_GB2312" w:cs="Times New Roman"/>
          <w:sz w:val="32"/>
          <w:szCs w:val="32"/>
        </w:rPr>
        <w:t>　战时军队需要使用动员的运力的，应当向所在地的军区国防交通主管机构提出申请。武装警察部队、民兵组织和其他单位需要使用动员的运力的，应当向当地国防交通主管机构提出申请。</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w:t>
      </w:r>
      <w:r>
        <w:rPr>
          <w:rFonts w:ascii="Times New Roman" w:hAnsi="Times New Roman" w:eastAsia="仿宋_GB2312" w:cs="Times New Roman"/>
          <w:sz w:val="32"/>
          <w:szCs w:val="32"/>
        </w:rPr>
        <w:t>　动员国务院交通管理部门所属的运力，应当经国务院、中央军事委员会批准。动员地方交通管理部门所属的运力或者社会运力，应当经省、自治区、直辖市人民政府批准。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w:t>
      </w:r>
      <w:r>
        <w:rPr>
          <w:rFonts w:ascii="Times New Roman" w:hAnsi="Times New Roman" w:eastAsia="仿宋_GB2312" w:cs="Times New Roman"/>
          <w:sz w:val="32"/>
          <w:szCs w:val="32"/>
        </w:rPr>
        <w:t>　在特殊情况下，军队或者其他单位需要使用征用的运力的，应当向当地国防交通主管机构提出申请，由省、自治区、直辖市人民政府批准。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w:t>
      </w:r>
      <w:r>
        <w:rPr>
          <w:rFonts w:ascii="Times New Roman" w:hAnsi="Times New Roman" w:eastAsia="仿宋_GB2312" w:cs="Times New Roman"/>
          <w:sz w:val="32"/>
          <w:szCs w:val="32"/>
        </w:rPr>
        <w:t>　被动员或者被征用运力的单位和个人必须依法履行义务，保证被动员或者被征用的运载工具和设备的技术状况良好，并保证随同的操作人员具有相应的技能。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w:t>
      </w:r>
      <w:r>
        <w:rPr>
          <w:rFonts w:ascii="Times New Roman" w:hAnsi="Times New Roman" w:eastAsia="仿宋_GB2312" w:cs="Times New Roman"/>
          <w:sz w:val="32"/>
          <w:szCs w:val="32"/>
        </w:rPr>
        <w:t>　需要对动员或者征用的运载工具、设备作重大改造的，必须经相应的国防交通主管机构批准。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w:t>
      </w:r>
      <w:r>
        <w:rPr>
          <w:rFonts w:ascii="Times New Roman" w:hAnsi="Times New Roman" w:eastAsia="仿宋_GB2312" w:cs="Times New Roman"/>
          <w:sz w:val="32"/>
          <w:szCs w:val="32"/>
        </w:rPr>
        <w:t>　对被动员和被征用运力的操作人员的抚恤优待，按照国家有关规定执行；运载工具、设备的补偿办法另行规定。</w:t>
      </w:r>
    </w:p>
    <w:p>
      <w:pPr>
        <w:pStyle w:val="3"/>
        <w:bidi w:val="0"/>
      </w:pPr>
      <w:r>
        <w:t>第七章　军事运输</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w:t>
      </w:r>
      <w:r>
        <w:rPr>
          <w:rFonts w:ascii="Times New Roman" w:hAnsi="Times New Roman" w:eastAsia="仿宋_GB2312" w:cs="Times New Roman"/>
          <w:sz w:val="32"/>
          <w:szCs w:val="32"/>
        </w:rPr>
        <w:t>　交通管理部门和交通企业应当优先安排军事运输计划，重点保障紧急、重要的军事运输。运输军事人员、装备及其他军用物资，应当迅速准确、安全保密。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w:t>
      </w:r>
      <w:r>
        <w:rPr>
          <w:rFonts w:ascii="Times New Roman" w:hAnsi="Times New Roman" w:eastAsia="仿宋_GB2312" w:cs="Times New Roman"/>
          <w:sz w:val="32"/>
          <w:szCs w:val="32"/>
        </w:rPr>
        <w:t>　地方各级人民政府和有条件的承运单位，应当为实施军事运输的人员提供饮食、住宿和医疗方便。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w:t>
      </w:r>
      <w:r>
        <w:rPr>
          <w:rFonts w:ascii="Times New Roman" w:hAnsi="Times New Roman" w:eastAsia="仿宋_GB2312" w:cs="Times New Roman"/>
          <w:sz w:val="32"/>
          <w:szCs w:val="32"/>
        </w:rPr>
        <w:t>　军队可以在铁路、水路、航空等交通运输单位或其所在地区派驻军事代表，会同有关单位共同完成军事运输和交通保障任务。</w:t>
      </w:r>
    </w:p>
    <w:p>
      <w:pPr>
        <w:pStyle w:val="3"/>
        <w:bidi w:val="0"/>
      </w:pPr>
      <w:r>
        <w:t>第八章　物资储备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w:t>
      </w:r>
      <w:r>
        <w:rPr>
          <w:rFonts w:ascii="Times New Roman" w:hAnsi="Times New Roman" w:eastAsia="仿宋_GB2312" w:cs="Times New Roman"/>
          <w:sz w:val="32"/>
          <w:szCs w:val="32"/>
        </w:rPr>
        <w:t>　国家建立国防交通物资储备制度，保证战时和特殊情况下国防交通顺畅的需要。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w:t>
      </w:r>
      <w:r>
        <w:rPr>
          <w:rFonts w:ascii="Times New Roman" w:hAnsi="Times New Roman" w:eastAsia="仿宋_GB2312" w:cs="Times New Roman"/>
          <w:sz w:val="32"/>
          <w:szCs w:val="32"/>
        </w:rPr>
        <w:t>　国防交通物资储备分为国家储备、部门储备和地方储备，分别列入县级以上各级人民政府和有关部门的物资储备计划。</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w:t>
      </w:r>
      <w:r>
        <w:rPr>
          <w:rFonts w:ascii="Times New Roman" w:hAnsi="Times New Roman" w:eastAsia="仿宋_GB2312" w:cs="Times New Roman"/>
          <w:sz w:val="32"/>
          <w:szCs w:val="32"/>
        </w:rPr>
        <w:t>　负责储备国防交通物资的单位，必须对所储备的物资加强维护和管理，不得损坏、丢失。</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w:t>
      </w:r>
      <w:r>
        <w:rPr>
          <w:rFonts w:ascii="Times New Roman" w:hAnsi="Times New Roman" w:eastAsia="仿宋_GB2312" w:cs="Times New Roman"/>
          <w:sz w:val="32"/>
          <w:szCs w:val="32"/>
        </w:rPr>
        <w:t>　未经国防交通主管机构批准，任何单位或者个人不得动用储备的国防交通物资。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经批准使用储备的国防交通物资，应当按照规定支付费用。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w:t>
      </w:r>
      <w:r>
        <w:rPr>
          <w:rFonts w:ascii="Times New Roman" w:hAnsi="Times New Roman" w:eastAsia="仿宋_GB2312" w:cs="Times New Roman"/>
          <w:sz w:val="32"/>
          <w:szCs w:val="32"/>
        </w:rPr>
        <w:t>　由地方人民政府或者交通管理部门管理的用作战费、支前费、军费购置的交通保障物资，应当列入国防交通物资储备。</w:t>
      </w:r>
    </w:p>
    <w:p>
      <w:pPr>
        <w:pStyle w:val="3"/>
        <w:bidi w:val="0"/>
      </w:pPr>
      <w:r>
        <w:t>第九章　教育与科研</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w:t>
      </w:r>
      <w:r>
        <w:rPr>
          <w:rFonts w:ascii="Times New Roman" w:hAnsi="Times New Roman" w:eastAsia="仿宋_GB2312" w:cs="Times New Roman"/>
          <w:sz w:val="32"/>
          <w:szCs w:val="32"/>
        </w:rPr>
        <w:t>　交通管理部门和交通企业事业单位，应当对本系统、本单位的人员进行国防交通教育。</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交通运输院校和邮电通信院校，应当在相关课程中设置国防交通的内容。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w:t>
      </w:r>
      <w:r>
        <w:rPr>
          <w:rFonts w:ascii="Times New Roman" w:hAnsi="Times New Roman" w:eastAsia="仿宋_GB2312" w:cs="Times New Roman"/>
          <w:sz w:val="32"/>
          <w:szCs w:val="32"/>
        </w:rPr>
        <w:t>　交通管理部门和有关的科研机构，应当加强国防交通科学技术研究。国防交通科学技术研究项目，应当纳入各级科学技术研究规划。</w:t>
      </w:r>
    </w:p>
    <w:p>
      <w:pPr>
        <w:pStyle w:val="3"/>
        <w:bidi w:val="0"/>
      </w:pPr>
      <w:r>
        <w:t>第十章　罚则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w:t>
      </w:r>
      <w:r>
        <w:rPr>
          <w:rFonts w:ascii="Times New Roman" w:hAnsi="Times New Roman" w:eastAsia="仿宋_GB2312" w:cs="Times New Roman"/>
          <w:sz w:val="32"/>
          <w:szCs w:val="32"/>
        </w:rPr>
        <w:t>　违反本条例有关规定，有下列行为之一的，对负有直接责任的主管人员和其他直接责任人员依法给予行政处分；构成犯罪的，依法追究刑事责任：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(一)应当贯彻国防要求的交通工程设施，在施工过程中没有贯彻国防要求的；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(二)对国防交通工程设施管理不善，造成损失的，或者擅自改变国防交通工程设施的用途或者擅自作报废处理的；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(三)对储备的国防交通物资管理不善，造成损失的；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(四)未经批准动用储备的国防交通物资的。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w:t>
      </w:r>
      <w:r>
        <w:rPr>
          <w:rFonts w:ascii="Times New Roman" w:hAnsi="Times New Roman" w:eastAsia="仿宋_GB2312" w:cs="Times New Roman"/>
          <w:sz w:val="32"/>
          <w:szCs w:val="32"/>
        </w:rPr>
        <w:t>　危及国防交通工程设施安全或者侵占国防交</w:t>
      </w:r>
      <w:bookmarkStart w:id="0" w:name="_GoBack"/>
      <w:r>
        <w:rPr>
          <w:rFonts w:ascii="Times New Roman" w:hAnsi="Times New Roman" w:eastAsia="仿宋_GB2312" w:cs="Times New Roman"/>
          <w:spacing w:val="-6"/>
          <w:sz w:val="32"/>
          <w:szCs w:val="32"/>
        </w:rPr>
        <w:t>通控制用地的，由国防交通主管机构责令停止违法行为，给予警</w:t>
      </w:r>
      <w:bookmarkEnd w:id="0"/>
      <w:r>
        <w:rPr>
          <w:rFonts w:ascii="Times New Roman" w:hAnsi="Times New Roman" w:eastAsia="仿宋_GB2312" w:cs="Times New Roman"/>
          <w:sz w:val="32"/>
          <w:szCs w:val="32"/>
        </w:rPr>
        <w:t>告，可以并处5万元以下的罚款；造成经济损失的，应当依法赔偿。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w:t>
      </w:r>
      <w:r>
        <w:rPr>
          <w:rFonts w:ascii="Times New Roman" w:hAnsi="Times New Roman" w:eastAsia="仿宋_GB2312" w:cs="Times New Roman"/>
          <w:sz w:val="32"/>
          <w:szCs w:val="32"/>
        </w:rPr>
        <w:t>　逃避或者抗拒运力动员或者运力征用的，由国防交通主管机构给予警告，可以并处相当于被动员或者被征用的运载工具、设备价值2倍以下的罚款。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w:t>
      </w:r>
      <w:r>
        <w:rPr>
          <w:rFonts w:ascii="Times New Roman" w:hAnsi="Times New Roman" w:eastAsia="仿宋_GB2312" w:cs="Times New Roman"/>
          <w:sz w:val="32"/>
          <w:szCs w:val="32"/>
        </w:rPr>
        <w:t>　有下列行为之一的，依照《中华人民共和国治安管理处罚法》的有关规定给予处罚；构成犯罪的，依法追究刑事责任：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(一)扰乱、妨碍军事运输和国防交通保障的；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(二)扰乱、妨碍国防交通工程设施建设的；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(三)破坏国防交通工程设施的；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(四)盗窃、哄抢国防交通物资的。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w:t>
      </w:r>
      <w:r>
        <w:rPr>
          <w:rFonts w:ascii="Times New Roman" w:hAnsi="Times New Roman" w:eastAsia="仿宋_GB2312" w:cs="Times New Roman"/>
          <w:sz w:val="32"/>
          <w:szCs w:val="32"/>
        </w:rPr>
        <w:t>　国防交通主管机构的工作人员，滥用职权、玩忽职守的，依法给予行政处分；构成犯罪的，依法追究刑事责任。</w:t>
      </w:r>
    </w:p>
    <w:p>
      <w:pPr>
        <w:pStyle w:val="3"/>
        <w:bidi w:val="0"/>
      </w:pPr>
      <w:r>
        <w:t>第十一章　附则</w:t>
      </w:r>
    </w:p>
    <w:p>
      <w:pPr>
        <w:pStyle w:val="10"/>
        <w:ind w:firstLine="640" w:firstLineChars="200"/>
        <w:rPr>
          <w:rFonts w:ascii="Times New Roman" w:hAnsi="Times New Roman" w:cs="Times New Roman"/>
          <w:sz w:val="32"/>
          <w:szCs w:val="32"/>
        </w:rPr>
      </w:pPr>
      <w:r>
        <w:rPr>
          <w:rFonts w:ascii="Times New Roman" w:hAnsi="Times New Roman" w:eastAsia="黑体" w:cs="Times New Roman"/>
          <w:sz w:val="32"/>
          <w:szCs w:val="32"/>
        </w:rPr>
        <w:t>第五十三条</w:t>
      </w:r>
      <w:r>
        <w:rPr>
          <w:rFonts w:ascii="Times New Roman" w:hAnsi="Times New Roman" w:eastAsia="仿宋_GB2312" w:cs="Times New Roman"/>
          <w:sz w:val="32"/>
          <w:szCs w:val="32"/>
        </w:rPr>
        <w:t>　本条例下列用语的含义：</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(一)特殊情况，是指局部战争、武装冲突和其他突发事件；</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(二)交通管理部门，是指主管铁路、道路、水路、航空和邮电通信的行业管理部门。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w:t>
      </w:r>
      <w:r>
        <w:rPr>
          <w:rFonts w:ascii="Times New Roman" w:hAnsi="Times New Roman" w:eastAsia="仿宋_GB2312" w:cs="Times New Roman"/>
          <w:sz w:val="32"/>
          <w:szCs w:val="32"/>
        </w:rPr>
        <w:t>　国防交通经费由中央、地方、部门、企业共同承担。具体办法由国家国防交通主管机构会同国务院有关部门制定。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ascii="Times New Roman" w:hAnsi="Times New Roman" w:eastAsia="黑体" w:cs="Times New Roman"/>
          <w:sz w:val="32"/>
          <w:szCs w:val="32"/>
        </w:rPr>
        <w:t>第五十五条</w:t>
      </w:r>
      <w:r>
        <w:rPr>
          <w:rFonts w:ascii="Times New Roman" w:hAnsi="Times New Roman" w:eastAsia="仿宋_GB2312" w:cs="Times New Roman"/>
          <w:sz w:val="32"/>
          <w:szCs w:val="32"/>
        </w:rPr>
        <w:t>　本条例自发布之日起施行。</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CF6706"/>
    <w:rsid w:val="026D2287"/>
    <w:rsid w:val="03356D16"/>
    <w:rsid w:val="03985ADA"/>
    <w:rsid w:val="058213F7"/>
    <w:rsid w:val="0963250F"/>
    <w:rsid w:val="097F7BAD"/>
    <w:rsid w:val="09B60066"/>
    <w:rsid w:val="0B3D0578"/>
    <w:rsid w:val="0D3C4224"/>
    <w:rsid w:val="0D6A319D"/>
    <w:rsid w:val="0DFE10B9"/>
    <w:rsid w:val="134A1994"/>
    <w:rsid w:val="155E2CB3"/>
    <w:rsid w:val="18413C16"/>
    <w:rsid w:val="19DB6C33"/>
    <w:rsid w:val="1C9212F7"/>
    <w:rsid w:val="20D86240"/>
    <w:rsid w:val="22DD4281"/>
    <w:rsid w:val="26CA1A3A"/>
    <w:rsid w:val="28F8723D"/>
    <w:rsid w:val="2DBE0D65"/>
    <w:rsid w:val="2E1B43B4"/>
    <w:rsid w:val="2FF20DF5"/>
    <w:rsid w:val="32252208"/>
    <w:rsid w:val="33CF5811"/>
    <w:rsid w:val="386D21AD"/>
    <w:rsid w:val="3A7915E5"/>
    <w:rsid w:val="3BA0652C"/>
    <w:rsid w:val="3CDF39C7"/>
    <w:rsid w:val="3D762392"/>
    <w:rsid w:val="3E3675FB"/>
    <w:rsid w:val="3F800236"/>
    <w:rsid w:val="3F8C783C"/>
    <w:rsid w:val="40DC5AC3"/>
    <w:rsid w:val="41AE259C"/>
    <w:rsid w:val="41B857FD"/>
    <w:rsid w:val="4361706F"/>
    <w:rsid w:val="43CA1521"/>
    <w:rsid w:val="444B0E8A"/>
    <w:rsid w:val="47A250A3"/>
    <w:rsid w:val="4DC87E21"/>
    <w:rsid w:val="4EDF3D2B"/>
    <w:rsid w:val="4EED79F5"/>
    <w:rsid w:val="5080370D"/>
    <w:rsid w:val="523F45D1"/>
    <w:rsid w:val="53BF5C69"/>
    <w:rsid w:val="53DA0A43"/>
    <w:rsid w:val="544A3C06"/>
    <w:rsid w:val="575D4E2E"/>
    <w:rsid w:val="58035B31"/>
    <w:rsid w:val="58F6185E"/>
    <w:rsid w:val="591257DC"/>
    <w:rsid w:val="5DB22BFD"/>
    <w:rsid w:val="5DD739B2"/>
    <w:rsid w:val="5E900D37"/>
    <w:rsid w:val="5F5011B7"/>
    <w:rsid w:val="60492E1B"/>
    <w:rsid w:val="61152047"/>
    <w:rsid w:val="620467BA"/>
    <w:rsid w:val="622D2BEC"/>
    <w:rsid w:val="62F60DE0"/>
    <w:rsid w:val="63DD0DD3"/>
    <w:rsid w:val="649C0E8F"/>
    <w:rsid w:val="65BF6566"/>
    <w:rsid w:val="665D25F4"/>
    <w:rsid w:val="6A403C00"/>
    <w:rsid w:val="6B4C7D1B"/>
    <w:rsid w:val="6DA577A5"/>
    <w:rsid w:val="6DB87D30"/>
    <w:rsid w:val="6E804287"/>
    <w:rsid w:val="762C29D0"/>
    <w:rsid w:val="769B60FD"/>
    <w:rsid w:val="76C10F77"/>
    <w:rsid w:val="77D8678E"/>
    <w:rsid w:val="7814798C"/>
    <w:rsid w:val="7819740D"/>
    <w:rsid w:val="78ED2B64"/>
    <w:rsid w:val="7A4B0114"/>
    <w:rsid w:val="7A6D55E9"/>
    <w:rsid w:val="7C0E15E2"/>
    <w:rsid w:val="7D0E2676"/>
    <w:rsid w:val="7E8622B0"/>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0"/>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1"/>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3"/>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4"/>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5"/>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6"/>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5">
    <w:name w:val="Default Paragraph Font"/>
    <w:semiHidden/>
    <w:unhideWhenUsed/>
    <w:qFormat/>
    <w:uiPriority w:val="1"/>
  </w:style>
  <w:style w:type="table" w:default="1" w:styleId="1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6"/>
    <w:unhideWhenUsed/>
    <w:qFormat/>
    <w:uiPriority w:val="99"/>
    <w:rPr>
      <w:rFonts w:ascii="宋体" w:hAnsi="Courier New" w:eastAsia="宋体" w:cs="Courier New"/>
      <w:szCs w:val="21"/>
    </w:rPr>
  </w:style>
  <w:style w:type="paragraph" w:styleId="11">
    <w:name w:val="footer"/>
    <w:basedOn w:val="1"/>
    <w:link w:val="18"/>
    <w:semiHidden/>
    <w:unhideWhenUsed/>
    <w:qFormat/>
    <w:uiPriority w:val="99"/>
    <w:pPr>
      <w:tabs>
        <w:tab w:val="center" w:pos="4153"/>
        <w:tab w:val="right" w:pos="8306"/>
      </w:tabs>
      <w:snapToGrid w:val="0"/>
      <w:jc w:val="left"/>
    </w:pPr>
    <w:rPr>
      <w:sz w:val="18"/>
      <w:szCs w:val="18"/>
    </w:rPr>
  </w:style>
  <w:style w:type="paragraph" w:styleId="12">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semiHidden/>
    <w:unhideWhenUsed/>
    <w:qFormat/>
    <w:uiPriority w:val="99"/>
    <w:rPr>
      <w:sz w:val="24"/>
    </w:rPr>
  </w:style>
  <w:style w:type="character" w:customStyle="1" w:styleId="16">
    <w:name w:val="纯文本 Char"/>
    <w:basedOn w:val="15"/>
    <w:link w:val="10"/>
    <w:qFormat/>
    <w:uiPriority w:val="99"/>
    <w:rPr>
      <w:rFonts w:ascii="宋体" w:hAnsi="Courier New" w:eastAsia="宋体" w:cs="Courier New"/>
      <w:szCs w:val="21"/>
    </w:rPr>
  </w:style>
  <w:style w:type="character" w:customStyle="1" w:styleId="17">
    <w:name w:val="页眉 Char"/>
    <w:basedOn w:val="15"/>
    <w:link w:val="12"/>
    <w:semiHidden/>
    <w:qFormat/>
    <w:uiPriority w:val="99"/>
    <w:rPr>
      <w:sz w:val="18"/>
      <w:szCs w:val="18"/>
    </w:rPr>
  </w:style>
  <w:style w:type="character" w:customStyle="1" w:styleId="18">
    <w:name w:val="页脚 Char"/>
    <w:basedOn w:val="15"/>
    <w:link w:val="11"/>
    <w:semiHidden/>
    <w:qFormat/>
    <w:uiPriority w:val="99"/>
    <w:rPr>
      <w:sz w:val="18"/>
      <w:szCs w:val="18"/>
    </w:rPr>
  </w:style>
  <w:style w:type="character" w:customStyle="1" w:styleId="19">
    <w:name w:val="标题 1 Char"/>
    <w:basedOn w:val="15"/>
    <w:link w:val="2"/>
    <w:qFormat/>
    <w:uiPriority w:val="9"/>
    <w:rPr>
      <w:rFonts w:eastAsia="黑体" w:asciiTheme="minorAscii" w:hAnsiTheme="minorAscii"/>
      <w:bCs/>
      <w:kern w:val="44"/>
      <w:sz w:val="32"/>
      <w:szCs w:val="44"/>
    </w:rPr>
  </w:style>
  <w:style w:type="character" w:customStyle="1" w:styleId="20">
    <w:name w:val="标题 2 Char"/>
    <w:basedOn w:val="15"/>
    <w:link w:val="3"/>
    <w:semiHidden/>
    <w:qFormat/>
    <w:uiPriority w:val="9"/>
    <w:rPr>
      <w:rFonts w:eastAsia="方正黑体_GBK" w:asciiTheme="majorAscii" w:hAnsiTheme="majorAscii" w:cstheme="majorBidi"/>
      <w:bCs/>
      <w:sz w:val="32"/>
      <w:szCs w:val="32"/>
    </w:rPr>
  </w:style>
  <w:style w:type="character" w:customStyle="1" w:styleId="21">
    <w:name w:val="标题 3 Char"/>
    <w:basedOn w:val="15"/>
    <w:link w:val="4"/>
    <w:semiHidden/>
    <w:qFormat/>
    <w:uiPriority w:val="9"/>
    <w:rPr>
      <w:rFonts w:eastAsia="方正楷体_GBK" w:asciiTheme="minorAscii" w:hAnsiTheme="minorAscii"/>
      <w:b/>
      <w:bCs/>
      <w:sz w:val="32"/>
      <w:szCs w:val="32"/>
    </w:rPr>
  </w:style>
  <w:style w:type="character" w:customStyle="1" w:styleId="22">
    <w:name w:val="标题 4 Char"/>
    <w:basedOn w:val="15"/>
    <w:link w:val="5"/>
    <w:semiHidden/>
    <w:qFormat/>
    <w:uiPriority w:val="9"/>
    <w:rPr>
      <w:rFonts w:asciiTheme="majorHAnsi" w:hAnsiTheme="majorHAnsi" w:eastAsiaTheme="majorEastAsia" w:cstheme="majorBidi"/>
      <w:b/>
      <w:bCs/>
      <w:sz w:val="28"/>
      <w:szCs w:val="28"/>
    </w:rPr>
  </w:style>
  <w:style w:type="character" w:customStyle="1" w:styleId="23">
    <w:name w:val="标题 5 Char"/>
    <w:basedOn w:val="15"/>
    <w:link w:val="6"/>
    <w:semiHidden/>
    <w:qFormat/>
    <w:uiPriority w:val="9"/>
    <w:rPr>
      <w:b/>
      <w:bCs/>
      <w:sz w:val="28"/>
      <w:szCs w:val="28"/>
    </w:rPr>
  </w:style>
  <w:style w:type="character" w:customStyle="1" w:styleId="24">
    <w:name w:val="标题 6 Char"/>
    <w:basedOn w:val="15"/>
    <w:link w:val="7"/>
    <w:semiHidden/>
    <w:qFormat/>
    <w:uiPriority w:val="9"/>
    <w:rPr>
      <w:rFonts w:asciiTheme="majorHAnsi" w:hAnsiTheme="majorHAnsi" w:eastAsiaTheme="majorEastAsia" w:cstheme="majorBidi"/>
      <w:b/>
      <w:bCs/>
      <w:sz w:val="24"/>
      <w:szCs w:val="24"/>
    </w:rPr>
  </w:style>
  <w:style w:type="character" w:customStyle="1" w:styleId="25">
    <w:name w:val="标题 7 Char"/>
    <w:basedOn w:val="15"/>
    <w:link w:val="8"/>
    <w:semiHidden/>
    <w:qFormat/>
    <w:uiPriority w:val="9"/>
    <w:rPr>
      <w:b/>
      <w:bCs/>
      <w:sz w:val="24"/>
      <w:szCs w:val="24"/>
    </w:rPr>
  </w:style>
  <w:style w:type="character" w:customStyle="1" w:styleId="26">
    <w:name w:val="标题 8 Char"/>
    <w:basedOn w:val="15"/>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2</TotalTime>
  <ScaleCrop>false</ScaleCrop>
  <LinksUpToDate>false</LinksUpToDate>
  <CharactersWithSpaces>1790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2019-06-03T10:47:39Z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